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3BA" w:rsidRPr="000D1361" w:rsidRDefault="00927DE5">
      <w:pPr>
        <w:snapToGrid w:val="0"/>
        <w:spacing w:line="320" w:lineRule="atLeast"/>
        <w:ind w:right="-25"/>
        <w:jc w:val="center"/>
        <w:rPr>
          <w:rFonts w:eastAsia="標楷體"/>
          <w:color w:val="000000" w:themeColor="text1"/>
          <w:sz w:val="40"/>
        </w:rPr>
      </w:pPr>
      <w:bookmarkStart w:id="0" w:name="_GoBack"/>
      <w:bookmarkEnd w:id="0"/>
      <w:r w:rsidRPr="000D1361">
        <w:rPr>
          <w:rFonts w:eastAsia="標楷體" w:hint="eastAsia"/>
          <w:color w:val="000000" w:themeColor="text1"/>
          <w:sz w:val="40"/>
        </w:rPr>
        <w:t>台灣優良食品驗證制度</w:t>
      </w:r>
      <w:r w:rsidR="009C0B7B">
        <w:rPr>
          <w:rFonts w:eastAsia="標楷體" w:hint="eastAsia"/>
          <w:color w:val="000000" w:themeColor="text1"/>
          <w:sz w:val="40"/>
        </w:rPr>
        <w:t>其他</w:t>
      </w:r>
      <w:r w:rsidR="00A353BA" w:rsidRPr="000D1361">
        <w:rPr>
          <w:rFonts w:eastAsia="標楷體" w:hint="eastAsia"/>
          <w:color w:val="000000" w:themeColor="text1"/>
          <w:sz w:val="40"/>
        </w:rPr>
        <w:t>食品工廠現場評核表</w:t>
      </w:r>
    </w:p>
    <w:p w:rsidR="00A353BA" w:rsidRPr="000D1361" w:rsidRDefault="00A353BA">
      <w:pPr>
        <w:tabs>
          <w:tab w:val="left" w:pos="4080"/>
        </w:tabs>
        <w:snapToGrid w:val="0"/>
        <w:spacing w:line="320" w:lineRule="atLeast"/>
        <w:ind w:right="-25"/>
        <w:jc w:val="both"/>
        <w:rPr>
          <w:rFonts w:eastAsia="標楷體"/>
          <w:color w:val="000000" w:themeColor="text1"/>
        </w:rPr>
      </w:pPr>
    </w:p>
    <w:tbl>
      <w:tblPr>
        <w:tblW w:w="0" w:type="auto"/>
        <w:tblLook w:val="04A0" w:firstRow="1" w:lastRow="0" w:firstColumn="1" w:lastColumn="0" w:noHBand="0" w:noVBand="1"/>
      </w:tblPr>
      <w:tblGrid>
        <w:gridCol w:w="3794"/>
        <w:gridCol w:w="4785"/>
      </w:tblGrid>
      <w:tr w:rsidR="000D1361" w:rsidRPr="000D1361" w:rsidTr="00D55AEA">
        <w:tc>
          <w:tcPr>
            <w:tcW w:w="3794" w:type="dxa"/>
            <w:hideMark/>
          </w:tcPr>
          <w:p w:rsidR="00D55AEA" w:rsidRPr="000D1361" w:rsidRDefault="00D55AEA">
            <w:pPr>
              <w:snapToGrid w:val="0"/>
              <w:spacing w:line="320" w:lineRule="atLeast"/>
              <w:jc w:val="distribute"/>
              <w:rPr>
                <w:rFonts w:eastAsia="標楷體"/>
                <w:color w:val="000000" w:themeColor="text1"/>
                <w:sz w:val="28"/>
                <w:szCs w:val="28"/>
              </w:rPr>
            </w:pPr>
            <w:r w:rsidRPr="000D1361">
              <w:rPr>
                <w:rFonts w:eastAsia="標楷體" w:hint="eastAsia"/>
                <w:color w:val="000000" w:themeColor="text1"/>
                <w:sz w:val="28"/>
                <w:szCs w:val="28"/>
              </w:rPr>
              <w:t>工廠名稱：</w:t>
            </w:r>
          </w:p>
        </w:tc>
        <w:tc>
          <w:tcPr>
            <w:tcW w:w="4785" w:type="dxa"/>
            <w:hideMark/>
          </w:tcPr>
          <w:p w:rsidR="00D55AEA" w:rsidRPr="000D1361" w:rsidRDefault="00D55AEA">
            <w:pPr>
              <w:snapToGrid w:val="0"/>
              <w:spacing w:line="320" w:lineRule="atLeast"/>
              <w:rPr>
                <w:rFonts w:eastAsia="標楷體"/>
                <w:color w:val="000000" w:themeColor="text1"/>
                <w:sz w:val="28"/>
                <w:szCs w:val="28"/>
                <w:u w:val="single"/>
              </w:rPr>
            </w:pPr>
            <w:r w:rsidRPr="000D1361">
              <w:rPr>
                <w:rFonts w:eastAsia="標楷體"/>
                <w:color w:val="000000" w:themeColor="text1"/>
                <w:sz w:val="28"/>
                <w:szCs w:val="28"/>
                <w:u w:val="single"/>
              </w:rPr>
              <w:t xml:space="preserve">                                 </w:t>
            </w:r>
          </w:p>
        </w:tc>
      </w:tr>
      <w:tr w:rsidR="000D1361" w:rsidRPr="000D1361" w:rsidTr="00D55AEA">
        <w:tc>
          <w:tcPr>
            <w:tcW w:w="3794" w:type="dxa"/>
            <w:hideMark/>
          </w:tcPr>
          <w:p w:rsidR="00D55AEA" w:rsidRPr="000D1361" w:rsidRDefault="00D55AEA">
            <w:pPr>
              <w:snapToGrid w:val="0"/>
              <w:spacing w:line="320" w:lineRule="atLeast"/>
              <w:jc w:val="distribute"/>
              <w:rPr>
                <w:rFonts w:eastAsia="標楷體"/>
                <w:color w:val="000000" w:themeColor="text1"/>
                <w:sz w:val="28"/>
                <w:szCs w:val="28"/>
              </w:rPr>
            </w:pPr>
            <w:r w:rsidRPr="000D1361">
              <w:rPr>
                <w:rFonts w:eastAsia="標楷體" w:hint="eastAsia"/>
                <w:color w:val="000000" w:themeColor="text1"/>
                <w:sz w:val="28"/>
                <w:szCs w:val="28"/>
              </w:rPr>
              <w:t>日期：</w:t>
            </w:r>
          </w:p>
        </w:tc>
        <w:tc>
          <w:tcPr>
            <w:tcW w:w="4785" w:type="dxa"/>
            <w:hideMark/>
          </w:tcPr>
          <w:p w:rsidR="00D55AEA" w:rsidRPr="000D1361" w:rsidRDefault="00D55AEA">
            <w:pPr>
              <w:snapToGrid w:val="0"/>
              <w:spacing w:line="320" w:lineRule="atLeast"/>
              <w:rPr>
                <w:rFonts w:eastAsia="標楷體"/>
                <w:color w:val="000000" w:themeColor="text1"/>
                <w:sz w:val="28"/>
                <w:szCs w:val="28"/>
              </w:rPr>
            </w:pPr>
            <w:r w:rsidRPr="000D1361">
              <w:rPr>
                <w:rFonts w:eastAsia="標楷體"/>
                <w:color w:val="000000" w:themeColor="text1"/>
                <w:sz w:val="28"/>
                <w:szCs w:val="28"/>
                <w:u w:val="single"/>
              </w:rPr>
              <w:t xml:space="preserve">              </w:t>
            </w:r>
            <w:r w:rsidRPr="000D1361">
              <w:rPr>
                <w:rFonts w:eastAsia="標楷體" w:hint="eastAsia"/>
                <w:color w:val="000000" w:themeColor="text1"/>
                <w:sz w:val="28"/>
                <w:szCs w:val="28"/>
                <w:u w:val="single"/>
              </w:rPr>
              <w:t xml:space="preserve">                   </w:t>
            </w:r>
          </w:p>
        </w:tc>
      </w:tr>
      <w:tr w:rsidR="000D1361" w:rsidRPr="000D1361" w:rsidTr="00D55AEA">
        <w:tc>
          <w:tcPr>
            <w:tcW w:w="3794" w:type="dxa"/>
            <w:hideMark/>
          </w:tcPr>
          <w:p w:rsidR="00D55AEA" w:rsidRPr="000D1361" w:rsidRDefault="00D55AEA">
            <w:pPr>
              <w:snapToGrid w:val="0"/>
              <w:spacing w:line="320" w:lineRule="atLeast"/>
              <w:jc w:val="distribute"/>
              <w:rPr>
                <w:rFonts w:eastAsia="標楷體"/>
                <w:color w:val="000000" w:themeColor="text1"/>
                <w:sz w:val="28"/>
                <w:szCs w:val="28"/>
              </w:rPr>
            </w:pPr>
            <w:r w:rsidRPr="000D1361">
              <w:rPr>
                <w:rFonts w:eastAsia="標楷體" w:hint="eastAsia"/>
                <w:color w:val="000000" w:themeColor="text1"/>
                <w:sz w:val="28"/>
                <w:szCs w:val="28"/>
              </w:rPr>
              <w:t>客戶編號</w:t>
            </w:r>
            <w:r w:rsidRPr="000D1361">
              <w:rPr>
                <w:rFonts w:eastAsia="標楷體"/>
                <w:color w:val="000000" w:themeColor="text1"/>
                <w:sz w:val="28"/>
                <w:szCs w:val="28"/>
              </w:rPr>
              <w:t>/</w:t>
            </w:r>
            <w:r w:rsidRPr="000D1361">
              <w:rPr>
                <w:rFonts w:eastAsia="標楷體" w:hint="eastAsia"/>
                <w:color w:val="000000" w:themeColor="text1"/>
                <w:sz w:val="28"/>
                <w:szCs w:val="28"/>
              </w:rPr>
              <w:t>驗證編號：</w:t>
            </w:r>
          </w:p>
        </w:tc>
        <w:tc>
          <w:tcPr>
            <w:tcW w:w="4785" w:type="dxa"/>
            <w:hideMark/>
          </w:tcPr>
          <w:p w:rsidR="00D55AEA" w:rsidRPr="000D1361" w:rsidRDefault="00D55AEA">
            <w:pPr>
              <w:snapToGrid w:val="0"/>
              <w:spacing w:line="320" w:lineRule="atLeast"/>
              <w:rPr>
                <w:rFonts w:eastAsia="標楷體"/>
                <w:color w:val="000000" w:themeColor="text1"/>
                <w:sz w:val="28"/>
                <w:szCs w:val="28"/>
                <w:u w:val="single"/>
              </w:rPr>
            </w:pPr>
            <w:r w:rsidRPr="000D1361">
              <w:rPr>
                <w:rFonts w:eastAsia="標楷體"/>
                <w:color w:val="000000" w:themeColor="text1"/>
                <w:sz w:val="28"/>
                <w:szCs w:val="28"/>
                <w:u w:val="single"/>
              </w:rPr>
              <w:t xml:space="preserve">                                 </w:t>
            </w:r>
          </w:p>
        </w:tc>
      </w:tr>
      <w:tr w:rsidR="000D1361" w:rsidRPr="000D1361" w:rsidTr="00D55AEA">
        <w:tc>
          <w:tcPr>
            <w:tcW w:w="8579" w:type="dxa"/>
            <w:gridSpan w:val="2"/>
            <w:hideMark/>
          </w:tcPr>
          <w:p w:rsidR="00D55AEA" w:rsidRPr="000D1361" w:rsidRDefault="00D55AEA" w:rsidP="00D55AEA">
            <w:pPr>
              <w:snapToGrid w:val="0"/>
              <w:spacing w:line="320" w:lineRule="atLeast"/>
              <w:jc w:val="center"/>
              <w:rPr>
                <w:rFonts w:eastAsia="標楷體"/>
                <w:color w:val="000000" w:themeColor="text1"/>
                <w:sz w:val="28"/>
                <w:szCs w:val="28"/>
                <w:u w:val="single"/>
              </w:rPr>
            </w:pPr>
            <w:r w:rsidRPr="000D1361">
              <w:rPr>
                <w:rFonts w:eastAsia="標楷體"/>
                <w:color w:val="000000" w:themeColor="text1"/>
                <w:sz w:val="28"/>
                <w:szCs w:val="28"/>
              </w:rPr>
              <w:t>(</w:t>
            </w:r>
            <w:r w:rsidRPr="000D1361">
              <w:rPr>
                <w:rFonts w:eastAsia="標楷體" w:hint="eastAsia"/>
                <w:color w:val="000000" w:themeColor="text1"/>
                <w:szCs w:val="24"/>
              </w:rPr>
              <w:t>新工廠填寫客戶編號；已通過驗證工廠，驗證編號為驗證工廠生產系統編號</w:t>
            </w:r>
            <w:r w:rsidRPr="000D1361">
              <w:rPr>
                <w:rFonts w:eastAsia="標楷體"/>
                <w:color w:val="000000" w:themeColor="text1"/>
                <w:szCs w:val="24"/>
              </w:rPr>
              <w:t>)</w:t>
            </w:r>
          </w:p>
        </w:tc>
      </w:tr>
    </w:tbl>
    <w:p w:rsidR="00D55AEA" w:rsidRPr="000D1361" w:rsidRDefault="00D55AEA">
      <w:pPr>
        <w:snapToGrid w:val="0"/>
        <w:spacing w:line="320" w:lineRule="atLeast"/>
        <w:ind w:left="960" w:right="-25" w:hanging="960"/>
        <w:jc w:val="both"/>
        <w:rPr>
          <w:rFonts w:eastAsia="標楷體"/>
          <w:color w:val="000000" w:themeColor="text1"/>
        </w:rPr>
      </w:pPr>
    </w:p>
    <w:p w:rsidR="00A353BA" w:rsidRPr="000D1361" w:rsidRDefault="00A353BA">
      <w:pPr>
        <w:snapToGrid w:val="0"/>
        <w:spacing w:line="320" w:lineRule="atLeast"/>
        <w:ind w:left="960" w:right="-25" w:hanging="960"/>
        <w:jc w:val="both"/>
        <w:rPr>
          <w:rFonts w:eastAsia="標楷體"/>
          <w:color w:val="000000" w:themeColor="text1"/>
        </w:rPr>
      </w:pPr>
      <w:r w:rsidRPr="000D1361">
        <w:rPr>
          <w:rFonts w:eastAsia="標楷體" w:hint="eastAsia"/>
          <w:color w:val="000000" w:themeColor="text1"/>
        </w:rPr>
        <w:t>說明：</w:t>
      </w:r>
      <w:r w:rsidRPr="000D1361">
        <w:rPr>
          <w:rFonts w:eastAsia="標楷體"/>
          <w:color w:val="000000" w:themeColor="text1"/>
        </w:rPr>
        <w:t>1.</w:t>
      </w:r>
      <w:r w:rsidRPr="000D1361">
        <w:rPr>
          <w:rFonts w:eastAsia="標楷體" w:hint="eastAsia"/>
          <w:color w:val="000000" w:themeColor="text1"/>
        </w:rPr>
        <w:t>三項「次要缺點」相當於一項「主要缺點」；輕微缺失不計入缺點評分。</w:t>
      </w:r>
    </w:p>
    <w:p w:rsidR="00A353BA" w:rsidRPr="000D1361" w:rsidRDefault="00A353BA">
      <w:pPr>
        <w:tabs>
          <w:tab w:val="left" w:pos="4080"/>
        </w:tabs>
        <w:snapToGrid w:val="0"/>
        <w:spacing w:line="320" w:lineRule="atLeast"/>
        <w:ind w:left="960" w:right="-25" w:hanging="240"/>
        <w:jc w:val="both"/>
        <w:rPr>
          <w:rFonts w:eastAsia="標楷體"/>
          <w:color w:val="000000" w:themeColor="text1"/>
        </w:rPr>
      </w:pPr>
      <w:r w:rsidRPr="000D1361">
        <w:rPr>
          <w:rFonts w:eastAsia="標楷體" w:hint="eastAsia"/>
          <w:color w:val="000000" w:themeColor="text1"/>
        </w:rPr>
        <w:t>2.</w:t>
      </w:r>
      <w:r w:rsidRPr="000D1361">
        <w:rPr>
          <w:rFonts w:eastAsia="標楷體" w:hint="eastAsia"/>
          <w:color w:val="000000" w:themeColor="text1"/>
        </w:rPr>
        <w:t>本評核表係供作為</w:t>
      </w:r>
      <w:r w:rsidR="009C0B7B">
        <w:rPr>
          <w:rFonts w:eastAsia="標楷體" w:hint="eastAsia"/>
          <w:color w:val="000000" w:themeColor="text1"/>
        </w:rPr>
        <w:t>其他</w:t>
      </w:r>
      <w:r w:rsidRPr="000D1361">
        <w:rPr>
          <w:rFonts w:eastAsia="標楷體" w:hint="eastAsia"/>
          <w:color w:val="000000" w:themeColor="text1"/>
        </w:rPr>
        <w:t>食品工廠現場評核時判定缺點條文之參考依據。</w:t>
      </w:r>
    </w:p>
    <w:p w:rsidR="00A353BA" w:rsidRPr="000D1361" w:rsidRDefault="00A353BA">
      <w:pPr>
        <w:snapToGrid w:val="0"/>
        <w:spacing w:after="120" w:line="320" w:lineRule="atLeast"/>
        <w:ind w:left="960" w:right="-23" w:hanging="240"/>
        <w:jc w:val="both"/>
        <w:rPr>
          <w:rFonts w:eastAsia="標楷體"/>
          <w:color w:val="000000" w:themeColor="text1"/>
        </w:rPr>
      </w:pPr>
      <w:r w:rsidRPr="000D1361">
        <w:rPr>
          <w:rFonts w:eastAsia="標楷體"/>
          <w:color w:val="000000" w:themeColor="text1"/>
        </w:rPr>
        <w:t>3.</w:t>
      </w:r>
      <w:r w:rsidRPr="000D1361">
        <w:rPr>
          <w:rFonts w:eastAsia="標楷體" w:hint="eastAsia"/>
          <w:color w:val="000000" w:themeColor="text1"/>
        </w:rPr>
        <w:t>本評核表亦供作為本</w:t>
      </w:r>
      <w:r w:rsidR="00927DE5" w:rsidRPr="000D1361">
        <w:rPr>
          <w:rFonts w:eastAsia="標楷體" w:hint="eastAsia"/>
          <w:color w:val="000000" w:themeColor="text1"/>
        </w:rPr>
        <w:t>驗證制度</w:t>
      </w:r>
      <w:r w:rsidRPr="000D1361">
        <w:rPr>
          <w:rFonts w:eastAsia="標楷體" w:hint="eastAsia"/>
          <w:color w:val="000000" w:themeColor="text1"/>
        </w:rPr>
        <w:t>對食品工廠執行追蹤</w:t>
      </w:r>
      <w:r w:rsidR="00927DE5" w:rsidRPr="000D1361">
        <w:rPr>
          <w:rFonts w:eastAsia="標楷體" w:hint="eastAsia"/>
          <w:color w:val="000000" w:themeColor="text1"/>
        </w:rPr>
        <w:t>管理</w:t>
      </w:r>
      <w:r w:rsidRPr="000D1361">
        <w:rPr>
          <w:rFonts w:eastAsia="標楷體" w:hint="eastAsia"/>
          <w:color w:val="000000" w:themeColor="text1"/>
        </w:rPr>
        <w:t>時判定缺點條文之參考依據。</w:t>
      </w:r>
    </w:p>
    <w:tbl>
      <w:tblPr>
        <w:tblW w:w="902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9"/>
        <w:gridCol w:w="6"/>
        <w:gridCol w:w="363"/>
        <w:gridCol w:w="43"/>
        <w:gridCol w:w="326"/>
        <w:gridCol w:w="6646"/>
        <w:gridCol w:w="1276"/>
      </w:tblGrid>
      <w:tr w:rsidR="000D1361" w:rsidRPr="000D1361" w:rsidTr="00776A55">
        <w:trPr>
          <w:cantSplit/>
          <w:tblHeader/>
          <w:jc w:val="center"/>
        </w:trPr>
        <w:tc>
          <w:tcPr>
            <w:tcW w:w="369" w:type="dxa"/>
            <w:vAlign w:val="center"/>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主</w:t>
            </w:r>
          </w:p>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要</w:t>
            </w:r>
          </w:p>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缺</w:t>
            </w:r>
          </w:p>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點</w:t>
            </w:r>
          </w:p>
        </w:tc>
        <w:tc>
          <w:tcPr>
            <w:tcW w:w="369" w:type="dxa"/>
            <w:gridSpan w:val="2"/>
            <w:vAlign w:val="center"/>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次</w:t>
            </w:r>
          </w:p>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要</w:t>
            </w:r>
          </w:p>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缺</w:t>
            </w:r>
          </w:p>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點</w:t>
            </w:r>
          </w:p>
        </w:tc>
        <w:tc>
          <w:tcPr>
            <w:tcW w:w="369" w:type="dxa"/>
            <w:gridSpan w:val="2"/>
            <w:vAlign w:val="center"/>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輕</w:t>
            </w:r>
          </w:p>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微</w:t>
            </w:r>
          </w:p>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缺</w:t>
            </w:r>
          </w:p>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失</w:t>
            </w:r>
          </w:p>
        </w:tc>
        <w:tc>
          <w:tcPr>
            <w:tcW w:w="6646" w:type="dxa"/>
            <w:vAlign w:val="center"/>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評</w:t>
            </w:r>
            <w:r w:rsidRPr="000D1361">
              <w:rPr>
                <w:rFonts w:eastAsia="標楷體" w:hint="eastAsia"/>
                <w:color w:val="000000" w:themeColor="text1"/>
              </w:rPr>
              <w:t xml:space="preserve">    </w:t>
            </w:r>
            <w:r w:rsidRPr="000D1361">
              <w:rPr>
                <w:rFonts w:eastAsia="標楷體" w:hint="eastAsia"/>
                <w:color w:val="000000" w:themeColor="text1"/>
              </w:rPr>
              <w:t>核</w:t>
            </w:r>
            <w:r w:rsidRPr="000D1361">
              <w:rPr>
                <w:rFonts w:eastAsia="標楷體" w:hint="eastAsia"/>
                <w:color w:val="000000" w:themeColor="text1"/>
              </w:rPr>
              <w:t xml:space="preserve">    </w:t>
            </w:r>
            <w:r w:rsidRPr="000D1361">
              <w:rPr>
                <w:rFonts w:eastAsia="標楷體" w:hint="eastAsia"/>
                <w:color w:val="000000" w:themeColor="text1"/>
              </w:rPr>
              <w:t>項</w:t>
            </w:r>
            <w:r w:rsidRPr="000D1361">
              <w:rPr>
                <w:rFonts w:eastAsia="標楷體" w:hint="eastAsia"/>
                <w:color w:val="000000" w:themeColor="text1"/>
              </w:rPr>
              <w:t xml:space="preserve">    </w:t>
            </w:r>
            <w:r w:rsidRPr="000D1361">
              <w:rPr>
                <w:rFonts w:eastAsia="標楷體" w:hint="eastAsia"/>
                <w:color w:val="000000" w:themeColor="text1"/>
              </w:rPr>
              <w:t>目</w:t>
            </w:r>
          </w:p>
        </w:tc>
        <w:tc>
          <w:tcPr>
            <w:tcW w:w="1276" w:type="dxa"/>
            <w:vAlign w:val="center"/>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備</w:t>
            </w:r>
            <w:r w:rsidRPr="000D1361">
              <w:rPr>
                <w:rFonts w:eastAsia="標楷體" w:hint="eastAsia"/>
                <w:color w:val="000000" w:themeColor="text1"/>
              </w:rPr>
              <w:t xml:space="preserve">  </w:t>
            </w:r>
            <w:r w:rsidRPr="000D1361">
              <w:rPr>
                <w:rFonts w:eastAsia="標楷體" w:hint="eastAsia"/>
                <w:color w:val="000000" w:themeColor="text1"/>
              </w:rPr>
              <w:t>註</w:t>
            </w:r>
          </w:p>
        </w:tc>
      </w:tr>
      <w:tr w:rsidR="000D1361" w:rsidRPr="000D1361" w:rsidTr="00776A55">
        <w:trPr>
          <w:cantSplit/>
          <w:jc w:val="center"/>
        </w:trPr>
        <w:tc>
          <w:tcPr>
            <w:tcW w:w="1107" w:type="dxa"/>
            <w:gridSpan w:val="5"/>
          </w:tcPr>
          <w:p w:rsidR="001D75A4" w:rsidRPr="000D1361" w:rsidRDefault="001D75A4" w:rsidP="00776A55">
            <w:pPr>
              <w:snapToGrid w:val="0"/>
              <w:spacing w:line="320" w:lineRule="atLeast"/>
              <w:jc w:val="both"/>
              <w:rPr>
                <w:rFonts w:eastAsia="標楷體"/>
                <w:color w:val="000000" w:themeColor="text1"/>
              </w:rPr>
            </w:pPr>
          </w:p>
        </w:tc>
        <w:tc>
          <w:tcPr>
            <w:tcW w:w="6646" w:type="dxa"/>
          </w:tcPr>
          <w:p w:rsidR="001D75A4" w:rsidRPr="000D1361" w:rsidRDefault="001D75A4" w:rsidP="00776A55">
            <w:pPr>
              <w:snapToGrid w:val="0"/>
              <w:spacing w:line="320" w:lineRule="atLeast"/>
              <w:jc w:val="both"/>
              <w:rPr>
                <w:rFonts w:eastAsia="標楷體"/>
                <w:color w:val="000000" w:themeColor="text1"/>
              </w:rPr>
            </w:pPr>
            <w:r w:rsidRPr="000D1361">
              <w:rPr>
                <w:rFonts w:eastAsia="標楷體"/>
                <w:color w:val="000000" w:themeColor="text1"/>
              </w:rPr>
              <w:t xml:space="preserve">1  </w:t>
            </w:r>
            <w:r w:rsidRPr="000D1361">
              <w:rPr>
                <w:rFonts w:eastAsia="標楷體" w:hint="eastAsia"/>
                <w:b/>
                <w:color w:val="000000" w:themeColor="text1"/>
              </w:rPr>
              <w:t>廠區環境</w:t>
            </w:r>
          </w:p>
        </w:tc>
        <w:tc>
          <w:tcPr>
            <w:tcW w:w="1276" w:type="dxa"/>
          </w:tcPr>
          <w:p w:rsidR="001D75A4" w:rsidRPr="000D1361" w:rsidRDefault="001D75A4" w:rsidP="00776A55">
            <w:pPr>
              <w:snapToGrid w:val="0"/>
              <w:spacing w:line="320" w:lineRule="atLeast"/>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1.1</w:t>
            </w:r>
            <w:r w:rsidR="00776A55" w:rsidRPr="000D1361">
              <w:rPr>
                <w:rFonts w:eastAsia="標楷體" w:hint="eastAsia"/>
                <w:color w:val="000000" w:themeColor="text1"/>
              </w:rPr>
              <w:t>食品工廠不得設置於易遭受污染之區域，鄰近及廠內道路應舖設柏油等防塵土飛揚，否則應有有效的食品污染防止措施。</w:t>
            </w:r>
            <w:r w:rsidR="00776A55" w:rsidRPr="000D1361">
              <w:rPr>
                <w:rFonts w:eastAsia="標楷體" w:hint="eastAsia"/>
                <w:color w:val="000000" w:themeColor="text1"/>
              </w:rPr>
              <w:t>(4.1),(4.3)</w:t>
            </w:r>
          </w:p>
        </w:tc>
        <w:tc>
          <w:tcPr>
            <w:tcW w:w="1276" w:type="dxa"/>
          </w:tcPr>
          <w:p w:rsidR="001D75A4" w:rsidRPr="000D1361" w:rsidRDefault="001D75A4" w:rsidP="00776A55">
            <w:pPr>
              <w:snapToGrid w:val="0"/>
              <w:spacing w:line="320" w:lineRule="atLeast"/>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1.2</w:t>
            </w:r>
            <w:r w:rsidR="007A560F" w:rsidRPr="000D1361">
              <w:rPr>
                <w:rFonts w:eastAsia="標楷體" w:hint="eastAsia"/>
                <w:color w:val="000000" w:themeColor="text1"/>
              </w:rPr>
              <w:t>四周環境應保持清潔，空地應舖設混凝土、柏油或綠化等，並保持良好維修，定期修剪草木。地面不得有嚴重積水、泥濘、污穢等，以避免成為污染源。</w:t>
            </w:r>
            <w:r w:rsidR="007A560F" w:rsidRPr="000D1361">
              <w:rPr>
                <w:rFonts w:eastAsia="標楷體" w:hint="eastAsia"/>
                <w:color w:val="000000" w:themeColor="text1"/>
              </w:rPr>
              <w:t>(4.2),(8.2.1),(8.2.2)</w:t>
            </w:r>
          </w:p>
        </w:tc>
        <w:tc>
          <w:tcPr>
            <w:tcW w:w="1276" w:type="dxa"/>
          </w:tcPr>
          <w:p w:rsidR="001D75A4" w:rsidRPr="000D1361" w:rsidRDefault="001D75A4" w:rsidP="00776A55">
            <w:pPr>
              <w:snapToGrid w:val="0"/>
              <w:spacing w:line="320" w:lineRule="atLeast"/>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1.3</w:t>
            </w:r>
            <w:r w:rsidR="007A560F" w:rsidRPr="000D1361">
              <w:rPr>
                <w:rFonts w:eastAsia="標楷體" w:hint="eastAsia"/>
                <w:color w:val="000000" w:themeColor="text1"/>
              </w:rPr>
              <w:t>廠區內不得有不良氣味（如廢棄物放置場所等）、有害</w:t>
            </w:r>
            <w:r w:rsidR="007A560F" w:rsidRPr="000D1361">
              <w:rPr>
                <w:rFonts w:eastAsia="標楷體" w:hint="eastAsia"/>
                <w:color w:val="000000" w:themeColor="text1"/>
              </w:rPr>
              <w:t>(</w:t>
            </w:r>
            <w:r w:rsidR="007A560F" w:rsidRPr="000D1361">
              <w:rPr>
                <w:rFonts w:eastAsia="標楷體" w:hint="eastAsia"/>
                <w:color w:val="000000" w:themeColor="text1"/>
              </w:rPr>
              <w:t>毒</w:t>
            </w:r>
            <w:r w:rsidR="007A560F" w:rsidRPr="000D1361">
              <w:rPr>
                <w:rFonts w:eastAsia="標楷體" w:hint="eastAsia"/>
                <w:color w:val="000000" w:themeColor="text1"/>
              </w:rPr>
              <w:t>)</w:t>
            </w:r>
            <w:r w:rsidR="007A560F" w:rsidRPr="000D1361">
              <w:rPr>
                <w:rFonts w:eastAsia="標楷體" w:hint="eastAsia"/>
                <w:color w:val="000000" w:themeColor="text1"/>
              </w:rPr>
              <w:t>氣體、煤煙或廢水、噪音等足以形成公害或有礙衛生之設施。</w:t>
            </w:r>
            <w:r w:rsidR="007A560F" w:rsidRPr="000D1361">
              <w:rPr>
                <w:rFonts w:eastAsia="標楷體" w:hint="eastAsia"/>
                <w:color w:val="000000" w:themeColor="text1"/>
              </w:rPr>
              <w:t>(4.4) ,(8.7.2),(8.7.6)</w:t>
            </w:r>
          </w:p>
        </w:tc>
        <w:tc>
          <w:tcPr>
            <w:tcW w:w="1276" w:type="dxa"/>
          </w:tcPr>
          <w:p w:rsidR="001D75A4" w:rsidRPr="000D1361" w:rsidRDefault="001D75A4" w:rsidP="00776A55">
            <w:pPr>
              <w:snapToGrid w:val="0"/>
              <w:spacing w:line="320" w:lineRule="atLeast"/>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1.4</w:t>
            </w:r>
            <w:r w:rsidR="007A560F" w:rsidRPr="000D1361">
              <w:rPr>
                <w:rFonts w:eastAsia="標楷體" w:hint="eastAsia"/>
                <w:color w:val="000000" w:themeColor="text1"/>
              </w:rPr>
              <w:t>禁止飼養禽、畜及其他寵物，惟警戒用犬除外，但應適當管理。廠區周界應有適當防範外來污染源侵入之設計與構築。</w:t>
            </w:r>
            <w:r w:rsidR="007A560F" w:rsidRPr="000D1361">
              <w:rPr>
                <w:rFonts w:eastAsia="標楷體" w:hint="eastAsia"/>
                <w:color w:val="000000" w:themeColor="text1"/>
              </w:rPr>
              <w:t>(4.5),(4.7)</w:t>
            </w:r>
          </w:p>
        </w:tc>
        <w:tc>
          <w:tcPr>
            <w:tcW w:w="1276" w:type="dxa"/>
          </w:tcPr>
          <w:p w:rsidR="001D75A4" w:rsidRPr="000D1361" w:rsidRDefault="001D75A4" w:rsidP="00776A55">
            <w:pPr>
              <w:snapToGrid w:val="0"/>
              <w:spacing w:line="320" w:lineRule="atLeast"/>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1.5</w:t>
            </w:r>
            <w:r w:rsidR="007A560F" w:rsidRPr="000D1361">
              <w:rPr>
                <w:rFonts w:eastAsia="標楷體" w:hint="eastAsia"/>
                <w:color w:val="000000" w:themeColor="text1"/>
              </w:rPr>
              <w:t>廠區應有適當的排水系統，排水道應有適當斜度，排水系統應經常清理，保持暢通，不得有異味、嚴重積水、滲漏、淤泥、污穢、破損或孳長病媒而造成食品污染之虞者。</w:t>
            </w:r>
            <w:r w:rsidR="007A560F" w:rsidRPr="000D1361">
              <w:rPr>
                <w:rFonts w:eastAsia="標楷體" w:hint="eastAsia"/>
                <w:color w:val="000000" w:themeColor="text1"/>
              </w:rPr>
              <w:t>(4.6),(8.2.4)</w:t>
            </w:r>
          </w:p>
        </w:tc>
        <w:tc>
          <w:tcPr>
            <w:tcW w:w="1276" w:type="dxa"/>
          </w:tcPr>
          <w:p w:rsidR="001D75A4" w:rsidRPr="000D1361" w:rsidRDefault="001D75A4" w:rsidP="00776A55">
            <w:pPr>
              <w:snapToGrid w:val="0"/>
              <w:spacing w:line="320" w:lineRule="atLeast"/>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1.6</w:t>
            </w:r>
            <w:r w:rsidR="007A560F" w:rsidRPr="000D1361">
              <w:rPr>
                <w:rFonts w:eastAsia="標楷體" w:hint="eastAsia"/>
                <w:color w:val="000000" w:themeColor="text1"/>
              </w:rPr>
              <w:t>廠區如有員工宿舍及附設之餐廳，應與製造、調配、加工、貯存食品或食品添加物之場所完全隔離。</w:t>
            </w:r>
            <w:r w:rsidR="007A560F" w:rsidRPr="000D1361">
              <w:rPr>
                <w:rFonts w:eastAsia="標楷體"/>
                <w:color w:val="000000" w:themeColor="text1"/>
              </w:rPr>
              <w:t>(4.8)</w:t>
            </w:r>
          </w:p>
        </w:tc>
        <w:tc>
          <w:tcPr>
            <w:tcW w:w="1276" w:type="dxa"/>
          </w:tcPr>
          <w:p w:rsidR="001D75A4" w:rsidRPr="000D1361" w:rsidRDefault="001D75A4" w:rsidP="00776A55">
            <w:pPr>
              <w:snapToGrid w:val="0"/>
              <w:spacing w:line="320" w:lineRule="atLeast"/>
              <w:jc w:val="both"/>
              <w:rPr>
                <w:rFonts w:eastAsia="標楷體"/>
                <w:color w:val="000000" w:themeColor="text1"/>
              </w:rPr>
            </w:pPr>
          </w:p>
        </w:tc>
      </w:tr>
      <w:tr w:rsidR="000D1361" w:rsidRPr="000D1361" w:rsidTr="00776A55">
        <w:trPr>
          <w:cantSplit/>
          <w:jc w:val="center"/>
        </w:trPr>
        <w:tc>
          <w:tcPr>
            <w:tcW w:w="1107" w:type="dxa"/>
            <w:gridSpan w:val="5"/>
          </w:tcPr>
          <w:p w:rsidR="001D75A4" w:rsidRPr="000D1361" w:rsidRDefault="001D75A4" w:rsidP="00776A55">
            <w:pPr>
              <w:snapToGrid w:val="0"/>
              <w:spacing w:line="320" w:lineRule="atLeast"/>
              <w:jc w:val="center"/>
              <w:rPr>
                <w:rFonts w:eastAsia="標楷體"/>
                <w:color w:val="000000" w:themeColor="text1"/>
              </w:rPr>
            </w:pP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 xml:space="preserve">2  </w:t>
            </w:r>
            <w:r w:rsidRPr="000D1361">
              <w:rPr>
                <w:rFonts w:eastAsia="標楷體" w:hint="eastAsia"/>
                <w:b/>
                <w:color w:val="000000" w:themeColor="text1"/>
              </w:rPr>
              <w:t>廠房及設施</w:t>
            </w:r>
          </w:p>
        </w:tc>
        <w:tc>
          <w:tcPr>
            <w:tcW w:w="1276" w:type="dxa"/>
          </w:tcPr>
          <w:p w:rsidR="001D75A4" w:rsidRPr="000D1361" w:rsidRDefault="001D75A4" w:rsidP="00776A55">
            <w:pPr>
              <w:snapToGrid w:val="0"/>
              <w:spacing w:line="320" w:lineRule="atLeast"/>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2.1</w:t>
            </w:r>
            <w:r w:rsidR="007A560F" w:rsidRPr="000D1361">
              <w:rPr>
                <w:rFonts w:eastAsia="標楷體" w:hint="eastAsia"/>
                <w:color w:val="000000" w:themeColor="text1"/>
              </w:rPr>
              <w:t>廠房應依作業流程有序而整齊的配置，以避免交叉污染。</w:t>
            </w:r>
            <w:r w:rsidR="007A560F" w:rsidRPr="000D1361">
              <w:rPr>
                <w:rFonts w:eastAsia="標楷體" w:hint="eastAsia"/>
                <w:color w:val="000000" w:themeColor="text1"/>
              </w:rPr>
              <w:t>(5.1.1)</w:t>
            </w:r>
          </w:p>
        </w:tc>
        <w:tc>
          <w:tcPr>
            <w:tcW w:w="1276" w:type="dxa"/>
          </w:tcPr>
          <w:p w:rsidR="001D75A4" w:rsidRPr="000D1361" w:rsidRDefault="001D75A4" w:rsidP="00776A55">
            <w:pPr>
              <w:snapToGrid w:val="0"/>
              <w:spacing w:line="320" w:lineRule="atLeast"/>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2.2</w:t>
            </w:r>
            <w:r w:rsidR="007A560F" w:rsidRPr="000D1361">
              <w:rPr>
                <w:rFonts w:eastAsia="標楷體" w:hint="eastAsia"/>
                <w:color w:val="000000" w:themeColor="text1"/>
              </w:rPr>
              <w:t>應有足夠空間，以利設備安置、衛生設施、食品貯存、物料貯存及人員作息等。</w:t>
            </w:r>
            <w:r w:rsidR="007A560F" w:rsidRPr="000D1361">
              <w:rPr>
                <w:rFonts w:eastAsia="標楷體" w:hint="eastAsia"/>
                <w:color w:val="000000" w:themeColor="text1"/>
              </w:rPr>
              <w:t>(5.1.2),(5.1.3)</w:t>
            </w:r>
          </w:p>
        </w:tc>
        <w:tc>
          <w:tcPr>
            <w:tcW w:w="1276" w:type="dxa"/>
          </w:tcPr>
          <w:p w:rsidR="001D75A4" w:rsidRPr="000D1361" w:rsidRDefault="001D75A4" w:rsidP="00776A55">
            <w:pPr>
              <w:snapToGrid w:val="0"/>
              <w:spacing w:line="320" w:lineRule="atLeast"/>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2.3</w:t>
            </w:r>
            <w:r w:rsidR="007A560F" w:rsidRPr="000D1361">
              <w:rPr>
                <w:rFonts w:eastAsia="標楷體" w:hint="eastAsia"/>
                <w:color w:val="000000" w:themeColor="text1"/>
              </w:rPr>
              <w:t>檢驗室應有足夠空間，以安置試驗臺、儀器設備等，並進行物理、化學、官能及（或）微生物等試驗工作。微生物檢驗場所應與其他檢驗場所隔離。</w:t>
            </w:r>
            <w:r w:rsidR="007A560F" w:rsidRPr="000D1361">
              <w:rPr>
                <w:rFonts w:eastAsia="標楷體" w:hint="eastAsia"/>
                <w:color w:val="000000" w:themeColor="text1"/>
              </w:rPr>
              <w:t>(5.1.4)</w:t>
            </w:r>
          </w:p>
        </w:tc>
        <w:tc>
          <w:tcPr>
            <w:tcW w:w="1276" w:type="dxa"/>
          </w:tcPr>
          <w:p w:rsidR="001D75A4" w:rsidRPr="000D1361" w:rsidRDefault="001D75A4" w:rsidP="00776A55">
            <w:pPr>
              <w:snapToGrid w:val="0"/>
              <w:spacing w:line="320" w:lineRule="atLeast"/>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2.4</w:t>
            </w:r>
            <w:r w:rsidR="007A560F" w:rsidRPr="000D1361">
              <w:rPr>
                <w:rFonts w:eastAsia="標楷體" w:hint="eastAsia"/>
                <w:color w:val="000000" w:themeColor="text1"/>
              </w:rPr>
              <w:t>清潔度要求不同處應予適當隔離。</w:t>
            </w:r>
            <w:r w:rsidR="007A560F" w:rsidRPr="000D1361">
              <w:rPr>
                <w:rFonts w:eastAsia="標楷體" w:hint="eastAsia"/>
                <w:color w:val="000000" w:themeColor="text1"/>
              </w:rPr>
              <w:t>(5.2)</w:t>
            </w:r>
          </w:p>
        </w:tc>
        <w:tc>
          <w:tcPr>
            <w:tcW w:w="1276" w:type="dxa"/>
          </w:tcPr>
          <w:p w:rsidR="001D75A4" w:rsidRPr="000D1361" w:rsidRDefault="001D75A4" w:rsidP="00776A55">
            <w:pPr>
              <w:snapToGrid w:val="0"/>
              <w:spacing w:line="320" w:lineRule="atLeast"/>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lastRenderedPageBreak/>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2.5</w:t>
            </w:r>
            <w:r w:rsidR="007A560F" w:rsidRPr="000D1361">
              <w:rPr>
                <w:rFonts w:eastAsia="標楷體" w:hint="eastAsia"/>
                <w:color w:val="000000" w:themeColor="text1"/>
              </w:rPr>
              <w:t>建築物應堅固、耐用、易於維修、維持乾淨</w:t>
            </w:r>
            <w:r w:rsidR="007A560F" w:rsidRPr="000D1361">
              <w:rPr>
                <w:rFonts w:eastAsia="標楷體" w:hint="eastAsia"/>
                <w:color w:val="000000" w:themeColor="text1"/>
              </w:rPr>
              <w:t>(</w:t>
            </w:r>
            <w:r w:rsidR="007A560F" w:rsidRPr="000D1361">
              <w:rPr>
                <w:rFonts w:eastAsia="標楷體" w:hint="eastAsia"/>
                <w:color w:val="000000" w:themeColor="text1"/>
              </w:rPr>
              <w:t>屋頂、牆壁、地面及排水設施等有破損應即修補</w:t>
            </w:r>
            <w:r w:rsidR="007A560F" w:rsidRPr="000D1361">
              <w:rPr>
                <w:rFonts w:eastAsia="標楷體" w:hint="eastAsia"/>
                <w:color w:val="000000" w:themeColor="text1"/>
              </w:rPr>
              <w:t>)</w:t>
            </w:r>
            <w:r w:rsidR="007A560F" w:rsidRPr="000D1361">
              <w:rPr>
                <w:rFonts w:eastAsia="標楷體" w:hint="eastAsia"/>
                <w:color w:val="000000" w:themeColor="text1"/>
              </w:rPr>
              <w:t>。</w:t>
            </w:r>
            <w:r w:rsidR="007A560F" w:rsidRPr="000D1361">
              <w:rPr>
                <w:rFonts w:eastAsia="標楷體" w:hint="eastAsia"/>
                <w:color w:val="000000" w:themeColor="text1"/>
              </w:rPr>
              <w:t>(5.3),(8.3.1)</w:t>
            </w:r>
          </w:p>
        </w:tc>
        <w:tc>
          <w:tcPr>
            <w:tcW w:w="1276" w:type="dxa"/>
          </w:tcPr>
          <w:p w:rsidR="001D75A4" w:rsidRPr="000D1361" w:rsidRDefault="001D75A4" w:rsidP="00776A55">
            <w:pPr>
              <w:snapToGrid w:val="0"/>
              <w:spacing w:line="320" w:lineRule="atLeast"/>
              <w:ind w:left="-28" w:right="-36"/>
              <w:jc w:val="both"/>
              <w:rPr>
                <w:rFonts w:eastAsia="標楷體"/>
                <w:color w:val="000000" w:themeColor="text1"/>
              </w:rPr>
            </w:pPr>
          </w:p>
        </w:tc>
      </w:tr>
      <w:tr w:rsidR="000D1361" w:rsidRPr="000D1361" w:rsidTr="00776A55">
        <w:trPr>
          <w:cantSplit/>
          <w:jc w:val="center"/>
        </w:trPr>
        <w:tc>
          <w:tcPr>
            <w:tcW w:w="369" w:type="dxa"/>
          </w:tcPr>
          <w:p w:rsidR="001D75A4" w:rsidRPr="000D1361" w:rsidRDefault="00D52A9A"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2.6</w:t>
            </w:r>
            <w:r w:rsidR="007A560F" w:rsidRPr="000D1361">
              <w:rPr>
                <w:rFonts w:eastAsia="標楷體" w:hint="eastAsia"/>
                <w:color w:val="000000" w:themeColor="text1"/>
              </w:rPr>
              <w:t>廠房應依規定安裝火警警報系統及急救器材並加以嚴格管制。使用</w:t>
            </w:r>
            <w:r w:rsidR="007A560F" w:rsidRPr="000D1361">
              <w:rPr>
                <w:rFonts w:eastAsia="標楷體" w:hint="eastAsia"/>
                <w:color w:val="000000" w:themeColor="text1"/>
              </w:rPr>
              <w:t>CO2</w:t>
            </w:r>
            <w:r w:rsidR="007A560F" w:rsidRPr="000D1361">
              <w:rPr>
                <w:rFonts w:eastAsia="標楷體" w:hint="eastAsia"/>
                <w:color w:val="000000" w:themeColor="text1"/>
              </w:rPr>
              <w:t>或</w:t>
            </w:r>
            <w:r w:rsidR="007A560F" w:rsidRPr="000D1361">
              <w:rPr>
                <w:rFonts w:eastAsia="標楷體" w:hint="eastAsia"/>
                <w:color w:val="000000" w:themeColor="text1"/>
              </w:rPr>
              <w:t>N2</w:t>
            </w:r>
            <w:r w:rsidR="007A560F" w:rsidRPr="000D1361">
              <w:rPr>
                <w:rFonts w:eastAsia="標楷體" w:hint="eastAsia"/>
                <w:color w:val="000000" w:themeColor="text1"/>
              </w:rPr>
              <w:t>等氣體之場所應加強排器裝置。</w:t>
            </w:r>
            <w:r w:rsidR="007A560F" w:rsidRPr="000D1361">
              <w:rPr>
                <w:rFonts w:eastAsia="標楷體" w:hint="eastAsia"/>
                <w:color w:val="000000" w:themeColor="text1"/>
              </w:rPr>
              <w:t>(5.4.5), (5.4.6)</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D52A9A"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2.7</w:t>
            </w:r>
            <w:r w:rsidR="007A560F" w:rsidRPr="000D1361">
              <w:rPr>
                <w:rFonts w:eastAsia="標楷體" w:hint="eastAsia"/>
                <w:color w:val="000000" w:themeColor="text1"/>
              </w:rPr>
              <w:t>廠房配電需防水，電源必須有接地線與漏電斷電系統。高濕度作業場所之插座及電源開關宜採用具防水功能者，不同電壓之插座須明顯標示。</w:t>
            </w:r>
            <w:r w:rsidR="007A560F" w:rsidRPr="000D1361">
              <w:rPr>
                <w:rFonts w:eastAsia="標楷體" w:hint="eastAsia"/>
                <w:color w:val="000000" w:themeColor="text1"/>
              </w:rPr>
              <w:t>(5.4.1),(5.4.2),(5.4.3),(5.4.4)</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2.8</w:t>
            </w:r>
            <w:r w:rsidR="007A560F" w:rsidRPr="000D1361">
              <w:rPr>
                <w:rFonts w:eastAsia="標楷體" w:hint="eastAsia"/>
                <w:color w:val="000000" w:themeColor="text1"/>
              </w:rPr>
              <w:t>地面應平坦不滑，並應保持清潔，不得有納垢、侵蝕、裂縫及積水等情形。管制作業區應使用非吸收性、不透水之材料舖設。</w:t>
            </w:r>
            <w:r w:rsidR="007A560F" w:rsidRPr="000D1361">
              <w:rPr>
                <w:rFonts w:eastAsia="標楷體" w:hint="eastAsia"/>
                <w:color w:val="000000" w:themeColor="text1"/>
              </w:rPr>
              <w:t>(5.5.1)</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2.9</w:t>
            </w:r>
            <w:r w:rsidR="007A560F" w:rsidRPr="000D1361">
              <w:rPr>
                <w:rFonts w:eastAsia="標楷體" w:hint="eastAsia"/>
                <w:color w:val="000000" w:themeColor="text1"/>
              </w:rPr>
              <w:t>製造作業場所於作業中有液體流至地面作業環境經常潮溼或以水洗方式清洗作業之區域，其地面應有適當之排水斜度（應在</w:t>
            </w:r>
            <w:r w:rsidR="007A560F" w:rsidRPr="000D1361">
              <w:rPr>
                <w:rFonts w:eastAsia="標楷體" w:hint="eastAsia"/>
                <w:color w:val="000000" w:themeColor="text1"/>
              </w:rPr>
              <w:t>1/100</w:t>
            </w:r>
            <w:r w:rsidR="007A560F" w:rsidRPr="000D1361">
              <w:rPr>
                <w:rFonts w:eastAsia="標楷體" w:hint="eastAsia"/>
                <w:color w:val="000000" w:themeColor="text1"/>
              </w:rPr>
              <w:t>以上）及排水系統。</w:t>
            </w:r>
            <w:r w:rsidR="007A560F" w:rsidRPr="000D1361">
              <w:rPr>
                <w:rFonts w:eastAsia="標楷體" w:hint="eastAsia"/>
                <w:color w:val="000000" w:themeColor="text1"/>
              </w:rPr>
              <w:t>(5.5.2)</w:t>
            </w:r>
          </w:p>
        </w:tc>
        <w:tc>
          <w:tcPr>
            <w:tcW w:w="1276" w:type="dxa"/>
          </w:tcPr>
          <w:p w:rsidR="001D75A4" w:rsidRPr="000D1361" w:rsidRDefault="001D75A4" w:rsidP="00776A55">
            <w:pPr>
              <w:snapToGrid w:val="0"/>
              <w:spacing w:line="320" w:lineRule="atLeast"/>
              <w:ind w:left="-28"/>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2.10</w:t>
            </w:r>
            <w:r w:rsidR="007A560F" w:rsidRPr="000D1361">
              <w:rPr>
                <w:rFonts w:eastAsia="標楷體" w:hint="eastAsia"/>
                <w:color w:val="000000" w:themeColor="text1"/>
              </w:rPr>
              <w:t>作業場所之排水系統應完整暢通，不得有異味，排水溝出口處應有攔截固體廢棄物之設施。必要時廢水應予適當處理。</w:t>
            </w:r>
            <w:r w:rsidR="007A560F" w:rsidRPr="000D1361">
              <w:rPr>
                <w:rFonts w:eastAsia="標楷體" w:hint="eastAsia"/>
                <w:color w:val="000000" w:themeColor="text1"/>
              </w:rPr>
              <w:t>(5.5.3),(5.5.4)</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2.11</w:t>
            </w:r>
            <w:r w:rsidR="007A560F" w:rsidRPr="000D1361">
              <w:rPr>
                <w:rFonts w:eastAsia="標楷體" w:hint="eastAsia"/>
                <w:color w:val="000000" w:themeColor="text1"/>
              </w:rPr>
              <w:t>排水溝應保持順暢，且溝內不得設置其他管路。排水溝之側面和底面接合處應有適當之弧度（曲率半徑應在</w:t>
            </w:r>
            <w:r w:rsidR="007A560F" w:rsidRPr="000D1361">
              <w:rPr>
                <w:rFonts w:eastAsia="標楷體" w:hint="eastAsia"/>
                <w:color w:val="000000" w:themeColor="text1"/>
              </w:rPr>
              <w:t>3</w:t>
            </w:r>
            <w:r w:rsidR="007A560F" w:rsidRPr="000D1361">
              <w:rPr>
                <w:rFonts w:eastAsia="標楷體" w:hint="eastAsia"/>
                <w:color w:val="000000" w:themeColor="text1"/>
              </w:rPr>
              <w:t>公分以上）。且排水出口應有防止病媒侵入之裝置。</w:t>
            </w:r>
            <w:r w:rsidR="007A560F" w:rsidRPr="000D1361">
              <w:rPr>
                <w:rFonts w:eastAsia="標楷體" w:hint="eastAsia"/>
                <w:color w:val="000000" w:themeColor="text1"/>
              </w:rPr>
              <w:t>(5.5.5),(5.5.6)</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2.12</w:t>
            </w:r>
            <w:r w:rsidR="007A560F" w:rsidRPr="000D1361">
              <w:rPr>
                <w:rFonts w:eastAsia="標楷體" w:hint="eastAsia"/>
                <w:color w:val="000000" w:themeColor="text1"/>
              </w:rPr>
              <w:t>屋內排水溝之流向不得由低清潔區流向高清潔區，且應有防止逆流之設計。</w:t>
            </w:r>
            <w:r w:rsidR="007A560F" w:rsidRPr="000D1361">
              <w:rPr>
                <w:rFonts w:eastAsia="標楷體" w:hint="eastAsia"/>
                <w:color w:val="000000" w:themeColor="text1"/>
              </w:rPr>
              <w:t>(5.5.7)</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2.13</w:t>
            </w:r>
            <w:r w:rsidR="007A560F" w:rsidRPr="000D1361">
              <w:rPr>
                <w:rFonts w:eastAsia="標楷體" w:hint="eastAsia"/>
                <w:color w:val="000000" w:themeColor="text1"/>
              </w:rPr>
              <w:t>管制作業區及其他食品暴露場所之屋頂應易清掃、可防灰塵蓄積，避免結露、長黴或成片剝落等情形發生，必要時加設平滑易洗之天花板。應使用白色或淺色防水材料構築。</w:t>
            </w:r>
            <w:r w:rsidR="007A560F" w:rsidRPr="000D1361">
              <w:rPr>
                <w:rFonts w:eastAsia="標楷體" w:hint="eastAsia"/>
                <w:color w:val="000000" w:themeColor="text1"/>
              </w:rPr>
              <w:t>(5.6.1),(5.6.2)</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2.14</w:t>
            </w:r>
            <w:r w:rsidR="007A560F" w:rsidRPr="000D1361">
              <w:rPr>
                <w:rFonts w:eastAsia="標楷體" w:hint="eastAsia"/>
                <w:color w:val="000000" w:themeColor="text1"/>
              </w:rPr>
              <w:t>蒸汽、水、電、空調風管及照明設備等，不得設於食品暴露之上空（空調風管宜設在天花板之上方）。否則應有適當的防範裝置或措施。燈具、配管等外表應定期清掃或清洗。</w:t>
            </w:r>
            <w:r w:rsidR="007A560F" w:rsidRPr="000D1361">
              <w:rPr>
                <w:rFonts w:eastAsia="標楷體" w:hint="eastAsia"/>
                <w:color w:val="000000" w:themeColor="text1"/>
              </w:rPr>
              <w:t>(5.6.3),(5.8.1),(8.3.4)</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2.15</w:t>
            </w:r>
            <w:r w:rsidR="007A560F" w:rsidRPr="000D1361">
              <w:rPr>
                <w:rFonts w:eastAsia="標楷體" w:hint="eastAsia"/>
                <w:color w:val="000000" w:themeColor="text1"/>
              </w:rPr>
              <w:t>樓梯或橫越生產線之跨道應避免為污染源之一，並有安全設施。</w:t>
            </w:r>
            <w:r w:rsidR="007A560F" w:rsidRPr="000D1361">
              <w:rPr>
                <w:rFonts w:eastAsia="標楷體" w:hint="eastAsia"/>
                <w:color w:val="000000" w:themeColor="text1"/>
              </w:rPr>
              <w:t>(5.6.4)</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2.16</w:t>
            </w:r>
            <w:r w:rsidR="007A560F" w:rsidRPr="000D1361">
              <w:rPr>
                <w:rFonts w:eastAsia="標楷體" w:hint="eastAsia"/>
                <w:color w:val="000000" w:themeColor="text1"/>
              </w:rPr>
              <w:t>管制作業區之壁面應採用非吸收性、平滑、易清洗、不透水之淺色材料構築，必要時，牆腳及柱腳應具有適當之弧度（曲率半徑應在</w:t>
            </w:r>
            <w:r w:rsidR="007A560F" w:rsidRPr="000D1361">
              <w:rPr>
                <w:rFonts w:eastAsia="標楷體" w:hint="eastAsia"/>
                <w:color w:val="000000" w:themeColor="text1"/>
              </w:rPr>
              <w:t>3</w:t>
            </w:r>
            <w:r w:rsidR="007A560F" w:rsidRPr="000D1361">
              <w:rPr>
                <w:rFonts w:eastAsia="標楷體" w:hint="eastAsia"/>
                <w:color w:val="000000" w:themeColor="text1"/>
              </w:rPr>
              <w:t>公分以上），惟乾燥作業場所除外。</w:t>
            </w:r>
            <w:r w:rsidR="007A560F" w:rsidRPr="000D1361">
              <w:rPr>
                <w:rFonts w:eastAsia="標楷體" w:hint="eastAsia"/>
                <w:color w:val="000000" w:themeColor="text1"/>
              </w:rPr>
              <w:t>(5.7.1)</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2.17</w:t>
            </w:r>
            <w:r w:rsidR="007A560F" w:rsidRPr="000D1361">
              <w:rPr>
                <w:rFonts w:eastAsia="標楷體" w:hint="eastAsia"/>
                <w:color w:val="000000" w:themeColor="text1"/>
              </w:rPr>
              <w:t>作業中需要打開之窗戶應裝設易拆卸清洗且具有防護食品污染功能之不生銹紗網，但清潔作業區內在作業中不得打開窗戶。管制作業區之室內窗檯應有適當斜度（≧</w:t>
            </w:r>
            <w:r w:rsidR="007A560F" w:rsidRPr="000D1361">
              <w:rPr>
                <w:rFonts w:eastAsia="標楷體" w:hint="eastAsia"/>
                <w:color w:val="000000" w:themeColor="text1"/>
              </w:rPr>
              <w:t>45</w:t>
            </w:r>
            <w:r w:rsidR="007A560F" w:rsidRPr="000D1361">
              <w:rPr>
                <w:rFonts w:eastAsia="標楷體" w:hint="eastAsia"/>
                <w:color w:val="000000" w:themeColor="text1"/>
              </w:rPr>
              <w:t>°）。</w:t>
            </w:r>
            <w:r w:rsidR="007A560F" w:rsidRPr="000D1361">
              <w:rPr>
                <w:rFonts w:eastAsia="標楷體" w:hint="eastAsia"/>
                <w:color w:val="000000" w:themeColor="text1"/>
              </w:rPr>
              <w:t>(5.7.2)</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lastRenderedPageBreak/>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2.18</w:t>
            </w:r>
            <w:r w:rsidR="007A560F" w:rsidRPr="000D1361">
              <w:rPr>
                <w:rFonts w:eastAsia="標楷體" w:hint="eastAsia"/>
                <w:color w:val="000000" w:themeColor="text1"/>
              </w:rPr>
              <w:t>管制作業區對外出入門戶應以堅固材料製作，保持關閉，應設自動關閉之紗門（或空氣簾）及清洗消毒鞋底設備（或換鞋設施）。</w:t>
            </w:r>
            <w:r w:rsidR="007A560F" w:rsidRPr="000D1361">
              <w:rPr>
                <w:rFonts w:eastAsia="標楷體" w:hint="eastAsia"/>
                <w:color w:val="000000" w:themeColor="text1"/>
              </w:rPr>
              <w:t>(5.7.3)</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2.19</w:t>
            </w:r>
            <w:r w:rsidR="007A560F" w:rsidRPr="000D1361">
              <w:rPr>
                <w:rFonts w:eastAsia="標楷體" w:hint="eastAsia"/>
                <w:color w:val="000000" w:themeColor="text1"/>
              </w:rPr>
              <w:t>一般作業區照明</w:t>
            </w:r>
            <w:r w:rsidR="007A560F" w:rsidRPr="000D1361">
              <w:rPr>
                <w:rFonts w:eastAsia="標楷體" w:hint="eastAsia"/>
                <w:color w:val="000000" w:themeColor="text1"/>
              </w:rPr>
              <w:t>110</w:t>
            </w:r>
            <w:r w:rsidR="007A560F" w:rsidRPr="000D1361">
              <w:rPr>
                <w:rFonts w:eastAsia="標楷體" w:hint="eastAsia"/>
                <w:color w:val="000000" w:themeColor="text1"/>
              </w:rPr>
              <w:t>米燭光以上，管制作業區作業面</w:t>
            </w:r>
            <w:r w:rsidR="007A560F" w:rsidRPr="000D1361">
              <w:rPr>
                <w:rFonts w:eastAsia="標楷體" w:hint="eastAsia"/>
                <w:color w:val="000000" w:themeColor="text1"/>
              </w:rPr>
              <w:t>220</w:t>
            </w:r>
            <w:r w:rsidR="007A560F" w:rsidRPr="000D1361">
              <w:rPr>
                <w:rFonts w:eastAsia="標楷體" w:hint="eastAsia"/>
                <w:color w:val="000000" w:themeColor="text1"/>
              </w:rPr>
              <w:t>米燭光以上，而檢查作業檯面</w:t>
            </w:r>
            <w:r w:rsidR="007A560F" w:rsidRPr="000D1361">
              <w:rPr>
                <w:rFonts w:eastAsia="標楷體" w:hint="eastAsia"/>
                <w:color w:val="000000" w:themeColor="text1"/>
              </w:rPr>
              <w:t>540</w:t>
            </w:r>
            <w:r w:rsidR="007A560F" w:rsidRPr="000D1361">
              <w:rPr>
                <w:rFonts w:eastAsia="標楷體" w:hint="eastAsia"/>
                <w:color w:val="000000" w:themeColor="text1"/>
              </w:rPr>
              <w:t>米燭光以上，使用之光源應不致於改變食品之顏色。</w:t>
            </w:r>
            <w:r w:rsidR="007A560F" w:rsidRPr="000D1361">
              <w:rPr>
                <w:rFonts w:eastAsia="標楷體" w:hint="eastAsia"/>
                <w:color w:val="000000" w:themeColor="text1"/>
              </w:rPr>
              <w:t>(5.8.2)</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tabs>
                <w:tab w:val="left" w:pos="960"/>
                <w:tab w:val="left" w:pos="1920"/>
                <w:tab w:val="left" w:pos="2880"/>
                <w:tab w:val="left" w:pos="3840"/>
                <w:tab w:val="left" w:pos="4800"/>
                <w:tab w:val="left" w:pos="5760"/>
                <w:tab w:val="left" w:pos="6720"/>
                <w:tab w:val="left" w:pos="7680"/>
                <w:tab w:val="left" w:pos="8640"/>
              </w:tabs>
              <w:autoSpaceDE w:val="0"/>
              <w:autoSpaceDN w:val="0"/>
              <w:snapToGrid w:val="0"/>
              <w:spacing w:line="320" w:lineRule="atLeast"/>
              <w:ind w:left="536" w:hanging="536"/>
              <w:jc w:val="both"/>
              <w:rPr>
                <w:rFonts w:eastAsia="標楷體"/>
                <w:color w:val="000000" w:themeColor="text1"/>
              </w:rPr>
            </w:pPr>
            <w:r w:rsidRPr="000D1361">
              <w:rPr>
                <w:rFonts w:eastAsia="標楷體"/>
                <w:color w:val="000000" w:themeColor="text1"/>
              </w:rPr>
              <w:t>2.20</w:t>
            </w:r>
            <w:r w:rsidR="007A560F" w:rsidRPr="000D1361">
              <w:rPr>
                <w:rFonts w:eastAsia="標楷體" w:hint="eastAsia"/>
                <w:color w:val="000000" w:themeColor="text1"/>
              </w:rPr>
              <w:t>製造、包裝、貯存等場所應通風良好，防室溫過高、蒸汽凝結或異味等發生，並保持室內空氣新鮮。易腐敗即食性成品或低溫成品之清潔作業區應裝設空氣調節設備。</w:t>
            </w:r>
            <w:r w:rsidR="007A560F" w:rsidRPr="000D1361">
              <w:rPr>
                <w:rFonts w:eastAsia="標楷體" w:hint="eastAsia"/>
                <w:color w:val="000000" w:themeColor="text1"/>
              </w:rPr>
              <w:t>(5.9.1)</w:t>
            </w:r>
          </w:p>
        </w:tc>
        <w:tc>
          <w:tcPr>
            <w:tcW w:w="1276" w:type="dxa"/>
          </w:tcPr>
          <w:p w:rsidR="001D75A4" w:rsidRPr="000D1361" w:rsidRDefault="001D75A4" w:rsidP="00776A55">
            <w:pPr>
              <w:tabs>
                <w:tab w:val="left" w:pos="960"/>
                <w:tab w:val="left" w:pos="1920"/>
                <w:tab w:val="left" w:pos="2880"/>
                <w:tab w:val="left" w:pos="3840"/>
                <w:tab w:val="left" w:pos="4800"/>
                <w:tab w:val="left" w:pos="5760"/>
                <w:tab w:val="left" w:pos="6720"/>
                <w:tab w:val="left" w:pos="7680"/>
                <w:tab w:val="left" w:pos="8640"/>
              </w:tabs>
              <w:autoSpaceDE w:val="0"/>
              <w:autoSpaceDN w:val="0"/>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2.21</w:t>
            </w:r>
            <w:r w:rsidR="007A560F" w:rsidRPr="000D1361">
              <w:rPr>
                <w:rFonts w:eastAsia="標楷體" w:hint="eastAsia"/>
                <w:color w:val="000000" w:themeColor="text1"/>
              </w:rPr>
              <w:t>在有臭味及氣體（包括蒸汽及有毒氣體）或粉塵產生而可能污染食品時，應有適當排除、收集或控制裝置。</w:t>
            </w:r>
            <w:r w:rsidR="007A560F" w:rsidRPr="000D1361">
              <w:rPr>
                <w:rFonts w:eastAsia="標楷體" w:hint="eastAsia"/>
                <w:color w:val="000000" w:themeColor="text1"/>
              </w:rPr>
              <w:t>(5.9.2),(8.3.3)</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2.22</w:t>
            </w:r>
            <w:r w:rsidR="007A560F" w:rsidRPr="000D1361">
              <w:rPr>
                <w:rFonts w:eastAsia="標楷體" w:hint="eastAsia"/>
                <w:color w:val="000000" w:themeColor="text1"/>
              </w:rPr>
              <w:t>管制作業區之排（進）氣口應裝設防止病媒侵入裝置，易於拆卸清洗或換新，其空氣流向不得由低清潔區流向高清潔區。</w:t>
            </w:r>
            <w:r w:rsidR="007A560F" w:rsidRPr="000D1361">
              <w:rPr>
                <w:rFonts w:eastAsia="標楷體" w:hint="eastAsia"/>
                <w:color w:val="000000" w:themeColor="text1"/>
              </w:rPr>
              <w:t>(5.9.3),(5.9.4)</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2.23</w:t>
            </w:r>
            <w:r w:rsidR="007A560F" w:rsidRPr="000D1361">
              <w:rPr>
                <w:rFonts w:eastAsia="標楷體" w:hint="eastAsia"/>
                <w:color w:val="000000" w:themeColor="text1"/>
              </w:rPr>
              <w:t>應有充足水量、適當水壓及水質之水。必要時應有儲水設備，其材質應無毒、不污染水質，並應有保護措施。</w:t>
            </w:r>
            <w:r w:rsidR="007A560F" w:rsidRPr="000D1361">
              <w:rPr>
                <w:rFonts w:eastAsia="標楷體" w:hint="eastAsia"/>
                <w:color w:val="000000" w:themeColor="text1"/>
              </w:rPr>
              <w:t>(5.10.1),(5.10.2)</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2.24</w:t>
            </w:r>
            <w:r w:rsidR="007A560F" w:rsidRPr="000D1361">
              <w:rPr>
                <w:rFonts w:eastAsia="標楷體" w:hint="eastAsia"/>
                <w:color w:val="000000" w:themeColor="text1"/>
              </w:rPr>
              <w:t>食品製造用水應符合『飲用水水質標準』，非使用自來水者應設置淨水或消毒設備並每天應檢測</w:t>
            </w:r>
            <w:r w:rsidR="007A560F" w:rsidRPr="000D1361">
              <w:rPr>
                <w:rFonts w:eastAsia="標楷體" w:hint="eastAsia"/>
                <w:color w:val="000000" w:themeColor="text1"/>
              </w:rPr>
              <w:t>pH</w:t>
            </w:r>
            <w:r w:rsidR="007A560F" w:rsidRPr="000D1361">
              <w:rPr>
                <w:rFonts w:eastAsia="標楷體" w:hint="eastAsia"/>
                <w:color w:val="000000" w:themeColor="text1"/>
              </w:rPr>
              <w:t>值及餘氯。其水質每年至少一次應向政府公告認可之檢驗機構申請檢驗。水源應距污染源十五公尺以上，儲水設施應與污染源保持三公尺以上之距離。</w:t>
            </w:r>
            <w:r w:rsidR="007A560F" w:rsidRPr="000D1361">
              <w:rPr>
                <w:rFonts w:eastAsia="標楷體" w:hint="eastAsia"/>
                <w:color w:val="000000" w:themeColor="text1"/>
              </w:rPr>
              <w:t>(5.10.3),(5.10.5),(8.3.11)</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2.25</w:t>
            </w:r>
            <w:r w:rsidR="007A560F" w:rsidRPr="000D1361">
              <w:rPr>
                <w:rFonts w:eastAsia="標楷體" w:hint="eastAsia"/>
                <w:color w:val="000000" w:themeColor="text1"/>
              </w:rPr>
              <w:t>非飲用水之管路（如冷卻水等）與製造用水管路應以顏色區分，不得有逆流或相互交接現象。</w:t>
            </w:r>
            <w:r w:rsidR="007A560F" w:rsidRPr="000D1361">
              <w:rPr>
                <w:rFonts w:eastAsia="標楷體" w:hint="eastAsia"/>
                <w:color w:val="000000" w:themeColor="text1"/>
              </w:rPr>
              <w:t>(5.10.4)</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2.26</w:t>
            </w:r>
            <w:r w:rsidR="007A560F" w:rsidRPr="000D1361">
              <w:rPr>
                <w:rFonts w:eastAsia="標楷體" w:hint="eastAsia"/>
                <w:color w:val="000000" w:themeColor="text1"/>
              </w:rPr>
              <w:t>應在適當且方便地點（如在管制作業區入口處、廁所及加工調理場等）設置足夠數目之洗手及乾手設備。並應有簡明易懂之洗手方法標示。</w:t>
            </w:r>
            <w:r w:rsidR="007A560F" w:rsidRPr="000D1361">
              <w:rPr>
                <w:rFonts w:eastAsia="標楷體" w:hint="eastAsia"/>
                <w:color w:val="000000" w:themeColor="text1"/>
              </w:rPr>
              <w:t>(5.11.1),(5.11.7)</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2.27</w:t>
            </w:r>
            <w:r w:rsidR="007A560F" w:rsidRPr="000D1361">
              <w:rPr>
                <w:rFonts w:eastAsia="標楷體" w:hint="eastAsia"/>
                <w:color w:val="000000" w:themeColor="text1"/>
              </w:rPr>
              <w:t>洗手台應以不銹鋼或磁材等構築，經常保持清潔，其排水應具有防止逆流、病媒侵入、臭味產生之裝置。水龍頭開關應採用能防止已清洗或消毒之手部再受污染之方式。</w:t>
            </w:r>
            <w:r w:rsidR="007A560F" w:rsidRPr="000D1361">
              <w:rPr>
                <w:rFonts w:eastAsia="標楷體" w:hint="eastAsia"/>
                <w:color w:val="000000" w:themeColor="text1"/>
              </w:rPr>
              <w:t>(5.11.3),(5.11.5),(5.11.6)</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2.28</w:t>
            </w:r>
            <w:r w:rsidR="007A560F" w:rsidRPr="000D1361">
              <w:rPr>
                <w:rFonts w:eastAsia="標楷體" w:hint="eastAsia"/>
                <w:color w:val="000000" w:themeColor="text1"/>
              </w:rPr>
              <w:t>洗手台附近應備有液體清潔劑（必要時應設置手不消毒設備）及乾手設備（烘手器或擦手紙巾及易保持清潔之廢紙桶，若採用烘手器，應定期清洗、消毒內部，避免污染）。</w:t>
            </w:r>
            <w:r w:rsidR="007A560F" w:rsidRPr="000D1361">
              <w:rPr>
                <w:rFonts w:eastAsia="標楷體" w:hint="eastAsia"/>
                <w:color w:val="000000" w:themeColor="text1"/>
              </w:rPr>
              <w:t>(5.11.2),(5.11.4)</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autoSpaceDE w:val="0"/>
              <w:autoSpaceDN w:val="0"/>
              <w:snapToGrid w:val="0"/>
              <w:spacing w:line="320" w:lineRule="atLeast"/>
              <w:ind w:left="416" w:hanging="416"/>
              <w:jc w:val="both"/>
              <w:rPr>
                <w:rFonts w:eastAsia="標楷體"/>
                <w:color w:val="000000" w:themeColor="text1"/>
              </w:rPr>
            </w:pPr>
            <w:r w:rsidRPr="000D1361">
              <w:rPr>
                <w:rFonts w:eastAsia="標楷體"/>
                <w:color w:val="000000" w:themeColor="text1"/>
              </w:rPr>
              <w:t>2.29</w:t>
            </w:r>
            <w:r w:rsidR="007A560F" w:rsidRPr="000D1361">
              <w:rPr>
                <w:rFonts w:eastAsia="標楷體" w:hint="eastAsia"/>
                <w:color w:val="000000" w:themeColor="text1"/>
              </w:rPr>
              <w:t>易腐敗即食性成品工廠必須設置獨立隔間之洗手消毒室﹐室內宜有泡鞋池或鞋底潔淨設備﹐惟需保持乾燥之作業場所得設置換鞋設施，若使用泡鞋池者應保持清潔，液面應能覆蓋鞋面。</w:t>
            </w:r>
            <w:r w:rsidR="007A560F" w:rsidRPr="000D1361">
              <w:rPr>
                <w:rFonts w:eastAsia="標楷體" w:hint="eastAsia"/>
                <w:color w:val="000000" w:themeColor="text1"/>
              </w:rPr>
              <w:t>(5.12.1),(5.12.2)</w:t>
            </w:r>
          </w:p>
        </w:tc>
        <w:tc>
          <w:tcPr>
            <w:tcW w:w="1276" w:type="dxa"/>
          </w:tcPr>
          <w:p w:rsidR="001D75A4" w:rsidRPr="000D1361" w:rsidRDefault="001D75A4" w:rsidP="00776A55">
            <w:pPr>
              <w:tabs>
                <w:tab w:val="left" w:pos="960"/>
                <w:tab w:val="left" w:pos="1920"/>
                <w:tab w:val="left" w:pos="2880"/>
                <w:tab w:val="left" w:pos="3840"/>
                <w:tab w:val="left" w:pos="4800"/>
                <w:tab w:val="left" w:pos="5760"/>
                <w:tab w:val="left" w:pos="6720"/>
                <w:tab w:val="left" w:pos="7680"/>
                <w:tab w:val="left" w:pos="8640"/>
              </w:tabs>
              <w:autoSpaceDE w:val="0"/>
              <w:autoSpaceDN w:val="0"/>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lastRenderedPageBreak/>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2.30</w:t>
            </w:r>
            <w:r w:rsidR="007A560F" w:rsidRPr="000D1361">
              <w:rPr>
                <w:rFonts w:eastAsia="標楷體" w:hint="eastAsia"/>
                <w:color w:val="000000" w:themeColor="text1"/>
              </w:rPr>
              <w:t>應於管制作業區附近適當而方便之地點設更衣室，男女分開、大小適當，有更衣鏡、潔塵設備、貯物櫃等，適當照明、通風良好、清潔。</w:t>
            </w:r>
            <w:r w:rsidR="007A560F" w:rsidRPr="000D1361">
              <w:rPr>
                <w:rFonts w:eastAsia="標楷體" w:hint="eastAsia"/>
                <w:color w:val="000000" w:themeColor="text1"/>
              </w:rPr>
              <w:t>(5.13.1),(5.13.2)</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2.31</w:t>
            </w:r>
            <w:r w:rsidR="007A560F" w:rsidRPr="000D1361">
              <w:rPr>
                <w:rFonts w:eastAsia="標楷體" w:hint="eastAsia"/>
                <w:color w:val="000000" w:themeColor="text1"/>
              </w:rPr>
              <w:t>倉庫構造應能適當保管食品或材料，以堅固的材料構築，其大小應足供作業順暢及易於維持整潔，並應有防止病媒侵入之裝置。</w:t>
            </w:r>
            <w:r w:rsidR="007A560F" w:rsidRPr="000D1361">
              <w:rPr>
                <w:rFonts w:eastAsia="標楷體" w:hint="eastAsia"/>
                <w:color w:val="000000" w:themeColor="text1"/>
              </w:rPr>
              <w:t>(5.14.3)</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2.32</w:t>
            </w:r>
            <w:r w:rsidR="007A560F" w:rsidRPr="000D1361">
              <w:rPr>
                <w:rFonts w:eastAsia="標楷體" w:hint="eastAsia"/>
                <w:color w:val="000000" w:themeColor="text1"/>
              </w:rPr>
              <w:t>原料、材料、半成品及成品等性質之不同，區分貯存場所，原料倉庫及成品倉庫以適當隔離為原則，同一倉庫貯存性質不同物品時亦應適當區隔，有造成污染之虞者禁止一起儲運。</w:t>
            </w:r>
            <w:r w:rsidR="007A560F" w:rsidRPr="000D1361">
              <w:rPr>
                <w:rFonts w:eastAsia="標楷體" w:hint="eastAsia"/>
                <w:color w:val="000000" w:themeColor="text1"/>
              </w:rPr>
              <w:t>(5.14.1) (5.14.2),(11.1.7)</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2.33</w:t>
            </w:r>
            <w:r w:rsidR="00A9225B" w:rsidRPr="000D1361">
              <w:rPr>
                <w:rFonts w:eastAsia="標楷體" w:hint="eastAsia"/>
                <w:color w:val="000000" w:themeColor="text1"/>
              </w:rPr>
              <w:t>倉庫應有足夠棧板，物品不可直接放置於地面上，離地面、牆壁五公分以上，以利空氣流通及物品搬運。</w:t>
            </w:r>
            <w:r w:rsidR="00A9225B" w:rsidRPr="000D1361">
              <w:rPr>
                <w:rFonts w:eastAsia="標楷體" w:hint="eastAsia"/>
                <w:color w:val="000000" w:themeColor="text1"/>
              </w:rPr>
              <w:t>(5.14.4)</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2.34</w:t>
            </w:r>
            <w:r w:rsidR="00A9225B" w:rsidRPr="000D1361">
              <w:rPr>
                <w:rFonts w:eastAsia="標楷體" w:hint="eastAsia"/>
                <w:color w:val="000000" w:themeColor="text1"/>
              </w:rPr>
              <w:t>冷（凍）藏庫應裝設庫內溫度指示溫度計等，並作溫度紀錄，且應有自動控制器或異常溫度變動自動警報器。庫內並應經常整理、整頓，保持清潔、避免積水。</w:t>
            </w:r>
            <w:r w:rsidR="00A9225B" w:rsidRPr="000D1361">
              <w:rPr>
                <w:rFonts w:eastAsia="標楷體" w:hint="eastAsia"/>
                <w:color w:val="000000" w:themeColor="text1"/>
              </w:rPr>
              <w:t>(5.14.5),(8.3.5)</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2.35</w:t>
            </w:r>
            <w:r w:rsidR="00A9225B" w:rsidRPr="000D1361">
              <w:rPr>
                <w:rFonts w:eastAsia="標楷體" w:hint="eastAsia"/>
                <w:color w:val="000000" w:themeColor="text1"/>
              </w:rPr>
              <w:t>冷（凍）藏庫內應裝設可與監控部門連繫之警報器開關，以備作業人員因庫門故障或誤鎖時，得向外界連絡並取得協助。</w:t>
            </w:r>
            <w:r w:rsidR="00A9225B" w:rsidRPr="000D1361">
              <w:rPr>
                <w:rFonts w:eastAsia="標楷體" w:hint="eastAsia"/>
                <w:color w:val="000000" w:themeColor="text1"/>
              </w:rPr>
              <w:t>(5.14.6)</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2.36</w:t>
            </w:r>
            <w:r w:rsidR="00A9225B" w:rsidRPr="000D1361">
              <w:rPr>
                <w:rFonts w:eastAsia="標楷體" w:hint="eastAsia"/>
                <w:color w:val="000000" w:themeColor="text1"/>
              </w:rPr>
              <w:t>倉庫應有溫度紀錄，必要時應記錄濕度。</w:t>
            </w:r>
            <w:r w:rsidR="00A9225B" w:rsidRPr="000D1361">
              <w:rPr>
                <w:rFonts w:eastAsia="標楷體" w:hint="eastAsia"/>
                <w:color w:val="000000" w:themeColor="text1"/>
              </w:rPr>
              <w:t>(5.14.7)</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A9225B"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2.37</w:t>
            </w:r>
            <w:r w:rsidR="00A9225B" w:rsidRPr="000D1361">
              <w:rPr>
                <w:rFonts w:eastAsia="標楷體" w:hint="eastAsia"/>
                <w:color w:val="000000" w:themeColor="text1"/>
              </w:rPr>
              <w:t>廁所應設於適當且方便地點，足供員工使用，排氣良好、適當照明。經常保持清潔並應有「如廁後應洗手」警語標示。</w:t>
            </w:r>
            <w:r w:rsidR="00A9225B" w:rsidRPr="000D1361">
              <w:rPr>
                <w:rFonts w:eastAsia="標楷體" w:hint="eastAsia"/>
                <w:color w:val="000000" w:themeColor="text1"/>
              </w:rPr>
              <w:t>(5.15.1),(5.15.5),(5.15.6),(8.5.9)</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2.38</w:t>
            </w:r>
            <w:r w:rsidR="00A9225B" w:rsidRPr="000D1361">
              <w:rPr>
                <w:rFonts w:eastAsia="標楷體" w:hint="eastAsia"/>
                <w:color w:val="000000" w:themeColor="text1"/>
              </w:rPr>
              <w:t>廁所應採用沖水式，易清洗、消毒之材料構築，並應符合規範</w:t>
            </w:r>
            <w:r w:rsidR="00A9225B" w:rsidRPr="000D1361">
              <w:rPr>
                <w:rFonts w:eastAsia="標楷體" w:hint="eastAsia"/>
                <w:color w:val="000000" w:themeColor="text1"/>
              </w:rPr>
              <w:t>5.11</w:t>
            </w:r>
            <w:r w:rsidR="00A9225B" w:rsidRPr="000D1361">
              <w:rPr>
                <w:rFonts w:eastAsia="標楷體" w:hint="eastAsia"/>
                <w:color w:val="000000" w:themeColor="text1"/>
              </w:rPr>
              <w:t>洗手設施要求。</w:t>
            </w:r>
            <w:r w:rsidR="00A9225B" w:rsidRPr="000D1361">
              <w:rPr>
                <w:rFonts w:eastAsia="標楷體" w:hint="eastAsia"/>
                <w:color w:val="000000" w:themeColor="text1"/>
              </w:rPr>
              <w:t>(5.15.2),(5.15.3)</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2.39</w:t>
            </w:r>
            <w:r w:rsidR="00A9225B" w:rsidRPr="000D1361">
              <w:rPr>
                <w:rFonts w:eastAsia="標楷體" w:hint="eastAsia"/>
                <w:color w:val="000000" w:themeColor="text1"/>
              </w:rPr>
              <w:t>廁所門應隨時保持關閉，且不得正面開向製造作業場所（但如有緩衝設施及有效控制空氣流向以防止污染者不在此限）。</w:t>
            </w:r>
            <w:r w:rsidR="00A9225B" w:rsidRPr="000D1361">
              <w:rPr>
                <w:rFonts w:eastAsia="標楷體" w:hint="eastAsia"/>
                <w:color w:val="000000" w:themeColor="text1"/>
              </w:rPr>
              <w:t>(5.15.4)</w:t>
            </w:r>
          </w:p>
        </w:tc>
        <w:tc>
          <w:tcPr>
            <w:tcW w:w="1276" w:type="dxa"/>
          </w:tcPr>
          <w:p w:rsidR="001D75A4" w:rsidRPr="000D1361" w:rsidRDefault="001D75A4" w:rsidP="00776A55">
            <w:pPr>
              <w:snapToGrid w:val="0"/>
              <w:spacing w:line="320" w:lineRule="atLeast"/>
              <w:ind w:left="-28" w:right="-36"/>
              <w:jc w:val="both"/>
              <w:rPr>
                <w:rFonts w:eastAsia="標楷體"/>
                <w:color w:val="000000" w:themeColor="text1"/>
              </w:rPr>
            </w:pPr>
          </w:p>
        </w:tc>
      </w:tr>
      <w:tr w:rsidR="000D1361" w:rsidRPr="000D1361" w:rsidTr="00776A55">
        <w:trPr>
          <w:cantSplit/>
          <w:jc w:val="center"/>
        </w:trPr>
        <w:tc>
          <w:tcPr>
            <w:tcW w:w="1107" w:type="dxa"/>
            <w:gridSpan w:val="5"/>
          </w:tcPr>
          <w:p w:rsidR="001D75A4" w:rsidRPr="000D1361" w:rsidRDefault="001D75A4" w:rsidP="00776A55">
            <w:pPr>
              <w:snapToGrid w:val="0"/>
              <w:spacing w:line="320" w:lineRule="atLeast"/>
              <w:jc w:val="center"/>
              <w:rPr>
                <w:rFonts w:eastAsia="標楷體"/>
                <w:color w:val="000000" w:themeColor="text1"/>
              </w:rPr>
            </w:pPr>
          </w:p>
        </w:tc>
        <w:tc>
          <w:tcPr>
            <w:tcW w:w="6646" w:type="dxa"/>
          </w:tcPr>
          <w:p w:rsidR="001D75A4" w:rsidRPr="000D1361" w:rsidRDefault="001D75A4" w:rsidP="00776A55">
            <w:pPr>
              <w:snapToGrid w:val="0"/>
              <w:spacing w:line="320" w:lineRule="atLeast"/>
              <w:ind w:left="-28" w:right="92" w:firstLine="28"/>
              <w:jc w:val="both"/>
              <w:rPr>
                <w:rFonts w:eastAsia="標楷體"/>
                <w:color w:val="000000" w:themeColor="text1"/>
              </w:rPr>
            </w:pPr>
            <w:r w:rsidRPr="000D1361">
              <w:rPr>
                <w:rFonts w:eastAsia="標楷體"/>
                <w:color w:val="000000" w:themeColor="text1"/>
              </w:rPr>
              <w:t xml:space="preserve">3  </w:t>
            </w:r>
            <w:r w:rsidRPr="000D1361">
              <w:rPr>
                <w:rFonts w:eastAsia="標楷體" w:hint="eastAsia"/>
                <w:b/>
                <w:color w:val="000000" w:themeColor="text1"/>
              </w:rPr>
              <w:t>機器設備</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3.1</w:t>
            </w:r>
            <w:r w:rsidR="00A9225B" w:rsidRPr="000D1361">
              <w:rPr>
                <w:rFonts w:eastAsia="標楷體" w:hint="eastAsia"/>
                <w:color w:val="000000" w:themeColor="text1"/>
              </w:rPr>
              <w:t>加工用機器設備應能防止危害食品衛生（並應易於清洗、消毒、檢查），避免潤滑油等污染物混入，並應定期清洗（或消毒），若有排水時其設計應能適當收集，並導引至排水系統。</w:t>
            </w:r>
            <w:r w:rsidR="00A9225B" w:rsidRPr="000D1361">
              <w:rPr>
                <w:rFonts w:eastAsia="標楷體" w:hint="eastAsia"/>
                <w:color w:val="000000" w:themeColor="text1"/>
              </w:rPr>
              <w:t>(6.1.1),(8.4.1),(8.4.2)</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vAlign w:val="center"/>
          </w:tcPr>
          <w:p w:rsidR="001D75A4" w:rsidRPr="000D1361" w:rsidRDefault="001D75A4" w:rsidP="00776A55">
            <w:pPr>
              <w:snapToGrid w:val="0"/>
              <w:spacing w:line="320" w:lineRule="atLeast"/>
              <w:ind w:left="416" w:hanging="416"/>
              <w:rPr>
                <w:rFonts w:eastAsia="標楷體"/>
                <w:color w:val="000000" w:themeColor="text1"/>
              </w:rPr>
            </w:pPr>
            <w:r w:rsidRPr="000D1361">
              <w:rPr>
                <w:rFonts w:eastAsia="標楷體"/>
                <w:color w:val="000000" w:themeColor="text1"/>
              </w:rPr>
              <w:t>3.2</w:t>
            </w:r>
            <w:r w:rsidR="00A9225B" w:rsidRPr="000D1361">
              <w:rPr>
                <w:rFonts w:eastAsia="標楷體" w:hint="eastAsia"/>
                <w:color w:val="000000" w:themeColor="text1"/>
              </w:rPr>
              <w:t>食品接觸面應平滑、無凹陷或裂縫，設計應簡單、易排水、易保持乾燥，並儘可能時常予以清洗、消毒。設備、用具、管路等之表面處理，應確保不污染食品及食品接觸面。清洗消毒作業應防止污染食品、食品接觸面及內包裝材料。</w:t>
            </w:r>
            <w:r w:rsidR="00A9225B" w:rsidRPr="000D1361">
              <w:rPr>
                <w:rFonts w:eastAsia="標楷體" w:hint="eastAsia"/>
                <w:color w:val="000000" w:themeColor="text1"/>
              </w:rPr>
              <w:t>(6.1.2),(6.1.3),(6.1.6),(8.4.3),(8.4.4)</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3.3</w:t>
            </w:r>
            <w:r w:rsidR="00A9225B" w:rsidRPr="000D1361">
              <w:rPr>
                <w:rFonts w:eastAsia="標楷體" w:hint="eastAsia"/>
                <w:color w:val="000000" w:themeColor="text1"/>
              </w:rPr>
              <w:t>貯存、運送及製造系統應能維持適當衛生狀況，其他不與食品接觸之設備與用具亦應保持清潔狀態。</w:t>
            </w:r>
            <w:r w:rsidR="00A9225B" w:rsidRPr="000D1361">
              <w:rPr>
                <w:rFonts w:eastAsia="標楷體" w:hint="eastAsia"/>
                <w:color w:val="000000" w:themeColor="text1"/>
              </w:rPr>
              <w:t>(6.1.4),(6.1.5)</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lastRenderedPageBreak/>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3.4</w:t>
            </w:r>
            <w:r w:rsidR="00A9225B" w:rsidRPr="000D1361">
              <w:rPr>
                <w:rFonts w:eastAsia="標楷體" w:hint="eastAsia"/>
                <w:color w:val="000000" w:themeColor="text1"/>
              </w:rPr>
              <w:t>所有用於食品處理區及可能接觸食品之食品器具，其材質應為不會產生毒素、無臭味或異味、非吸收性、耐腐蝕，可承受重複清洗和消毒等。</w:t>
            </w:r>
            <w:r w:rsidR="00A9225B" w:rsidRPr="000D1361">
              <w:rPr>
                <w:rFonts w:eastAsia="標楷體" w:hint="eastAsia"/>
                <w:color w:val="000000" w:themeColor="text1"/>
              </w:rPr>
              <w:t>(6.2.1)</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3.5</w:t>
            </w:r>
            <w:r w:rsidR="00A9225B" w:rsidRPr="000D1361">
              <w:rPr>
                <w:rFonts w:eastAsia="標楷體" w:hint="eastAsia"/>
                <w:color w:val="000000" w:themeColor="text1"/>
              </w:rPr>
              <w:t>食品接觸面原則上不可使用木質材料，除非其可證明不會成為污染源者方可使用。</w:t>
            </w:r>
            <w:r w:rsidR="00A9225B" w:rsidRPr="000D1361">
              <w:rPr>
                <w:rFonts w:eastAsia="標楷體" w:hint="eastAsia"/>
                <w:color w:val="000000" w:themeColor="text1"/>
              </w:rPr>
              <w:t>(6.2.2)</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3.6</w:t>
            </w:r>
            <w:r w:rsidR="00A9225B" w:rsidRPr="000D1361">
              <w:rPr>
                <w:rFonts w:eastAsia="標楷體" w:hint="eastAsia"/>
                <w:color w:val="000000" w:themeColor="text1"/>
              </w:rPr>
              <w:t>生產設備應有序排列，且有足夠空間（避免交叉污染），產能務須互相配合。</w:t>
            </w:r>
            <w:r w:rsidR="00A9225B" w:rsidRPr="000D1361">
              <w:rPr>
                <w:rFonts w:eastAsia="標楷體" w:hint="eastAsia"/>
                <w:color w:val="000000" w:themeColor="text1"/>
              </w:rPr>
              <w:t>(6.3.1)</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3.7</w:t>
            </w:r>
            <w:r w:rsidR="00A9225B" w:rsidRPr="000D1361">
              <w:rPr>
                <w:rFonts w:eastAsia="標楷體" w:hint="eastAsia"/>
                <w:color w:val="000000" w:themeColor="text1"/>
              </w:rPr>
              <w:t>製程上重要之計量器，應能適當發揮其功能，且須準確，並定期校正。標準計量器、溫度計與壓力計，每年至少應委託具公信力之機構校正一次，確實執行並作成紀錄。</w:t>
            </w:r>
            <w:r w:rsidR="00A9225B" w:rsidRPr="000D1361">
              <w:rPr>
                <w:rFonts w:eastAsia="標楷體" w:hint="eastAsia"/>
                <w:color w:val="000000" w:themeColor="text1"/>
              </w:rPr>
              <w:t>(6.3.2),(10.1.6)</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3.8</w:t>
            </w:r>
            <w:r w:rsidR="00A9225B" w:rsidRPr="000D1361">
              <w:rPr>
                <w:rFonts w:eastAsia="標楷體" w:hint="eastAsia"/>
                <w:color w:val="000000" w:themeColor="text1"/>
              </w:rPr>
              <w:t>壓縮空氣或其他氣體（導入食品或用於清潔食品接觸面等）應經適當處理。</w:t>
            </w:r>
            <w:r w:rsidR="00A9225B" w:rsidRPr="000D1361">
              <w:rPr>
                <w:rFonts w:eastAsia="標楷體" w:hint="eastAsia"/>
                <w:color w:val="000000" w:themeColor="text1"/>
              </w:rPr>
              <w:t>(6.3.3)</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A9225B"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3.9</w:t>
            </w:r>
            <w:r w:rsidR="00A9225B" w:rsidRPr="000D1361">
              <w:rPr>
                <w:rFonts w:eastAsia="標楷體" w:hint="eastAsia"/>
                <w:color w:val="000000" w:themeColor="text1"/>
              </w:rPr>
              <w:t>食品工廠應具有足夠之檢驗設備，必要時，可委託具公信力之研究或檢驗機構代為檢驗廠內無法檢測之項目。</w:t>
            </w:r>
            <w:r w:rsidR="00A9225B" w:rsidRPr="000D1361">
              <w:rPr>
                <w:rFonts w:eastAsia="標楷體" w:hint="eastAsia"/>
                <w:color w:val="000000" w:themeColor="text1"/>
              </w:rPr>
              <w:t>(6.4)</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1107" w:type="dxa"/>
            <w:gridSpan w:val="5"/>
          </w:tcPr>
          <w:p w:rsidR="001D75A4" w:rsidRPr="000D1361" w:rsidRDefault="001D75A4" w:rsidP="00776A55">
            <w:pPr>
              <w:snapToGrid w:val="0"/>
              <w:spacing w:line="320" w:lineRule="atLeast"/>
              <w:jc w:val="center"/>
              <w:rPr>
                <w:rFonts w:eastAsia="標楷體"/>
                <w:color w:val="000000" w:themeColor="text1"/>
              </w:rPr>
            </w:pPr>
          </w:p>
        </w:tc>
        <w:tc>
          <w:tcPr>
            <w:tcW w:w="6646" w:type="dxa"/>
          </w:tcPr>
          <w:p w:rsidR="001D75A4" w:rsidRPr="000D1361" w:rsidRDefault="001D75A4" w:rsidP="00776A55">
            <w:pPr>
              <w:snapToGrid w:val="0"/>
              <w:spacing w:line="320" w:lineRule="atLeast"/>
              <w:ind w:left="-28" w:right="92" w:firstLine="28"/>
              <w:jc w:val="both"/>
              <w:rPr>
                <w:rFonts w:eastAsia="標楷體"/>
                <w:color w:val="000000" w:themeColor="text1"/>
              </w:rPr>
            </w:pPr>
            <w:r w:rsidRPr="000D1361">
              <w:rPr>
                <w:rFonts w:eastAsia="標楷體"/>
                <w:color w:val="000000" w:themeColor="text1"/>
              </w:rPr>
              <w:t xml:space="preserve">4  </w:t>
            </w:r>
            <w:r w:rsidRPr="000D1361">
              <w:rPr>
                <w:rFonts w:eastAsia="標楷體" w:hint="eastAsia"/>
                <w:b/>
                <w:color w:val="000000" w:themeColor="text1"/>
              </w:rPr>
              <w:t>組織與人事</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4.1</w:t>
            </w:r>
            <w:r w:rsidR="00A9225B" w:rsidRPr="000D1361">
              <w:rPr>
                <w:rFonts w:eastAsia="標楷體" w:hint="eastAsia"/>
                <w:color w:val="000000" w:themeColor="text1"/>
              </w:rPr>
              <w:t>生產製造、品質管制、衛生管理、勞工安全管理及其他各部門均應設置負責人員，以督導或執行所負之任務。</w:t>
            </w:r>
            <w:r w:rsidR="00A9225B" w:rsidRPr="000D1361">
              <w:rPr>
                <w:rFonts w:eastAsia="標楷體" w:hint="eastAsia"/>
                <w:color w:val="000000" w:themeColor="text1"/>
              </w:rPr>
              <w:t>(7.1.1)</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4.2</w:t>
            </w:r>
            <w:r w:rsidR="00A9225B" w:rsidRPr="000D1361">
              <w:rPr>
                <w:rFonts w:eastAsia="標楷體" w:hint="eastAsia"/>
                <w:color w:val="000000" w:themeColor="text1"/>
              </w:rPr>
              <w:t>品質管理組織負責食品安全管制系統之鑑別及管理相關記錄，制訂、執行及查證危害分析重要管制點計畫。</w:t>
            </w:r>
            <w:r w:rsidR="00A9225B" w:rsidRPr="000D1361">
              <w:rPr>
                <w:rFonts w:eastAsia="標楷體"/>
                <w:color w:val="000000" w:themeColor="text1"/>
              </w:rPr>
              <w:t>(7.1.3)</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hint="eastAsia"/>
                <w:color w:val="000000" w:themeColor="text1"/>
              </w:rPr>
              <w:t>4.3</w:t>
            </w:r>
            <w:r w:rsidR="00A9225B" w:rsidRPr="000D1361">
              <w:rPr>
                <w:rFonts w:eastAsia="標楷體" w:hint="eastAsia"/>
                <w:color w:val="000000" w:themeColor="text1"/>
              </w:rPr>
              <w:t>應成立衛生管理組織，以負責規劃、審議、督導、考核全廠衛生事宜。</w:t>
            </w:r>
            <w:r w:rsidR="00A9225B" w:rsidRPr="000D1361">
              <w:rPr>
                <w:rFonts w:eastAsia="標楷體" w:hint="eastAsia"/>
                <w:color w:val="000000" w:themeColor="text1"/>
              </w:rPr>
              <w:t>(7.1.5)</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4.</w:t>
            </w:r>
            <w:r w:rsidRPr="000D1361">
              <w:rPr>
                <w:rFonts w:eastAsia="標楷體" w:hint="eastAsia"/>
                <w:color w:val="000000" w:themeColor="text1"/>
              </w:rPr>
              <w:t>4</w:t>
            </w:r>
            <w:r w:rsidR="00A9225B" w:rsidRPr="000D1361">
              <w:rPr>
                <w:rFonts w:eastAsia="標楷體" w:hint="eastAsia"/>
                <w:color w:val="000000" w:themeColor="text1"/>
              </w:rPr>
              <w:t>應設置食品衛生管理人員，其資格應符合食品安全衛生管理法規定。</w:t>
            </w:r>
            <w:r w:rsidR="00A9225B" w:rsidRPr="000D1361">
              <w:rPr>
                <w:rFonts w:eastAsia="標楷體"/>
                <w:color w:val="000000" w:themeColor="text1"/>
              </w:rPr>
              <w:t>(7.1.2),(7.2.1),(7.2.4)</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hint="eastAsia"/>
                <w:color w:val="000000" w:themeColor="text1"/>
              </w:rPr>
              <w:t>4.5</w:t>
            </w:r>
            <w:r w:rsidR="00A9225B" w:rsidRPr="000D1361">
              <w:rPr>
                <w:rFonts w:eastAsia="標楷體" w:hint="eastAsia"/>
                <w:color w:val="000000" w:themeColor="text1"/>
              </w:rPr>
              <w:t>品管部門應獨立於生產部門，並應有充分權限，生產製造負責人與品質管制負責人不得相互兼任。負責人應有適當學識和經驗，到廠後三年內接受專業職前或在職訓練，並應設置食品檢驗人員。</w:t>
            </w:r>
            <w:r w:rsidR="00A9225B" w:rsidRPr="000D1361">
              <w:rPr>
                <w:rFonts w:eastAsia="標楷體" w:hint="eastAsia"/>
                <w:color w:val="000000" w:themeColor="text1"/>
              </w:rPr>
              <w:t>(7.1.4),(7.1.5),(7.1.6),(7.2.1) ,(7.2.2) ,(7.2.3)</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A9225B"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4.</w:t>
            </w:r>
            <w:r w:rsidRPr="000D1361">
              <w:rPr>
                <w:rFonts w:eastAsia="標楷體" w:hint="eastAsia"/>
                <w:color w:val="000000" w:themeColor="text1"/>
              </w:rPr>
              <w:t>6</w:t>
            </w:r>
            <w:r w:rsidR="00A9225B" w:rsidRPr="000D1361">
              <w:rPr>
                <w:rFonts w:eastAsia="標楷體" w:hint="eastAsia"/>
                <w:color w:val="000000" w:themeColor="text1"/>
              </w:rPr>
              <w:t>推行</w:t>
            </w:r>
            <w:r w:rsidR="00A9225B" w:rsidRPr="000D1361">
              <w:rPr>
                <w:rFonts w:eastAsia="標楷體"/>
                <w:color w:val="000000" w:themeColor="text1"/>
              </w:rPr>
              <w:t>TQF</w:t>
            </w:r>
            <w:r w:rsidR="00A9225B" w:rsidRPr="000D1361">
              <w:rPr>
                <w:rFonts w:eastAsia="標楷體" w:hint="eastAsia"/>
                <w:color w:val="000000" w:themeColor="text1"/>
              </w:rPr>
              <w:t>規範之相關委員會中負責食品安全管理系統之人員至少</w:t>
            </w:r>
            <w:r w:rsidR="00A9225B" w:rsidRPr="000D1361">
              <w:rPr>
                <w:rFonts w:eastAsia="標楷體"/>
                <w:color w:val="000000" w:themeColor="text1"/>
              </w:rPr>
              <w:t>1</w:t>
            </w:r>
            <w:r w:rsidR="00A9225B" w:rsidRPr="000D1361">
              <w:rPr>
                <w:rFonts w:eastAsia="標楷體" w:hint="eastAsia"/>
                <w:color w:val="000000" w:themeColor="text1"/>
              </w:rPr>
              <w:t>人為食品技師或食品相關科系（所）畢業人員，並經中央主管機關認可之訓練機構辦理之食品良好衛生規範及危害分析重要管制點相關訓練合格者。</w:t>
            </w:r>
            <w:r w:rsidR="00A9225B" w:rsidRPr="000D1361">
              <w:rPr>
                <w:rFonts w:eastAsia="標楷體"/>
                <w:color w:val="000000" w:themeColor="text1"/>
              </w:rPr>
              <w:t>(7.2.5)</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A9225B" w:rsidRPr="000D1361" w:rsidRDefault="00A9225B"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A9225B" w:rsidRPr="000D1361" w:rsidRDefault="00A9225B"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A9225B" w:rsidRPr="000D1361" w:rsidRDefault="00A9225B"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9225B" w:rsidRPr="000D1361" w:rsidRDefault="00A9225B" w:rsidP="00776A55">
            <w:pPr>
              <w:snapToGrid w:val="0"/>
              <w:spacing w:line="320" w:lineRule="atLeast"/>
              <w:ind w:left="416" w:hanging="416"/>
              <w:jc w:val="both"/>
              <w:rPr>
                <w:rFonts w:eastAsia="標楷體"/>
                <w:color w:val="000000" w:themeColor="text1"/>
              </w:rPr>
            </w:pPr>
            <w:r w:rsidRPr="000D1361">
              <w:rPr>
                <w:rFonts w:eastAsia="標楷體" w:hint="eastAsia"/>
                <w:color w:val="000000" w:themeColor="text1"/>
              </w:rPr>
              <w:t>4.7</w:t>
            </w:r>
            <w:r w:rsidRPr="000D1361">
              <w:rPr>
                <w:rFonts w:eastAsia="標楷體" w:hint="eastAsia"/>
                <w:color w:val="000000" w:themeColor="text1"/>
              </w:rPr>
              <w:t>應訂定年度教育訓練計畫（廠內及廠外），據以執行，品質管制委員會負責食品安全管理制度之人員至少每三年應接受食品安全管制系統有關之專業訓練，累計受訓時數十二小時以上，從業人員於從業期間應接受衛生講習或訓練，並作成紀錄。</w:t>
            </w:r>
            <w:r w:rsidRPr="000D1361">
              <w:rPr>
                <w:rFonts w:eastAsia="標楷體" w:hint="eastAsia"/>
                <w:color w:val="000000" w:themeColor="text1"/>
              </w:rPr>
              <w:t>(7.3.1),(7.3.2),(7.3.3),(7.3.4),(7.3.5)</w:t>
            </w:r>
          </w:p>
        </w:tc>
        <w:tc>
          <w:tcPr>
            <w:tcW w:w="1276" w:type="dxa"/>
          </w:tcPr>
          <w:p w:rsidR="00A9225B" w:rsidRPr="000D1361" w:rsidRDefault="00A9225B"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1107" w:type="dxa"/>
            <w:gridSpan w:val="5"/>
          </w:tcPr>
          <w:p w:rsidR="001D75A4" w:rsidRPr="000D1361" w:rsidRDefault="001D75A4" w:rsidP="00776A55">
            <w:pPr>
              <w:snapToGrid w:val="0"/>
              <w:spacing w:line="320" w:lineRule="atLeast"/>
              <w:jc w:val="center"/>
              <w:rPr>
                <w:rFonts w:eastAsia="標楷體"/>
                <w:color w:val="000000" w:themeColor="text1"/>
              </w:rPr>
            </w:pPr>
          </w:p>
        </w:tc>
        <w:tc>
          <w:tcPr>
            <w:tcW w:w="6646" w:type="dxa"/>
          </w:tcPr>
          <w:p w:rsidR="001D75A4" w:rsidRPr="000D1361" w:rsidRDefault="001D75A4" w:rsidP="00776A55">
            <w:pPr>
              <w:snapToGrid w:val="0"/>
              <w:spacing w:line="320" w:lineRule="atLeast"/>
              <w:ind w:left="-28" w:right="92" w:firstLine="28"/>
              <w:jc w:val="both"/>
              <w:rPr>
                <w:rFonts w:eastAsia="標楷體"/>
                <w:color w:val="000000" w:themeColor="text1"/>
              </w:rPr>
            </w:pPr>
            <w:r w:rsidRPr="000D1361">
              <w:rPr>
                <w:rFonts w:eastAsia="標楷體"/>
                <w:color w:val="000000" w:themeColor="text1"/>
              </w:rPr>
              <w:t xml:space="preserve">5 </w:t>
            </w:r>
            <w:r w:rsidRPr="000D1361">
              <w:rPr>
                <w:rFonts w:eastAsia="標楷體"/>
                <w:b/>
                <w:color w:val="000000" w:themeColor="text1"/>
              </w:rPr>
              <w:t xml:space="preserve"> </w:t>
            </w:r>
            <w:r w:rsidR="00A9225B" w:rsidRPr="000D1361">
              <w:rPr>
                <w:rFonts w:eastAsia="標楷體" w:hint="eastAsia"/>
                <w:b/>
                <w:color w:val="000000" w:themeColor="text1"/>
              </w:rPr>
              <w:t>衛生管理</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lastRenderedPageBreak/>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9225B" w:rsidRPr="000D1361" w:rsidRDefault="001D75A4" w:rsidP="00A9225B">
            <w:pPr>
              <w:snapToGrid w:val="0"/>
              <w:spacing w:line="320" w:lineRule="atLeast"/>
              <w:ind w:left="416" w:hanging="416"/>
              <w:jc w:val="both"/>
              <w:rPr>
                <w:rFonts w:eastAsia="標楷體"/>
                <w:color w:val="000000" w:themeColor="text1"/>
              </w:rPr>
            </w:pPr>
            <w:r w:rsidRPr="000D1361">
              <w:rPr>
                <w:rFonts w:eastAsia="標楷體" w:hint="eastAsia"/>
                <w:color w:val="000000" w:themeColor="text1"/>
              </w:rPr>
              <w:t>5.1</w:t>
            </w:r>
            <w:r w:rsidR="00A9225B" w:rsidRPr="000D1361">
              <w:rPr>
                <w:rFonts w:eastAsia="標楷體" w:hint="eastAsia"/>
                <w:color w:val="000000" w:themeColor="text1"/>
              </w:rPr>
              <w:t>應制定衛生檢查計畫，規定檢查項目及頻率，指派衛生管理專責人員針對衛生檢查計劃實施衛生檢查，以查證當日之衛生狀況，並制定病媒防治措施，確實執行，並作成紀錄。</w:t>
            </w:r>
          </w:p>
          <w:p w:rsidR="001D75A4" w:rsidRPr="000D1361" w:rsidRDefault="00A9225B" w:rsidP="00A9225B">
            <w:pPr>
              <w:snapToGrid w:val="0"/>
              <w:spacing w:line="320" w:lineRule="atLeast"/>
              <w:ind w:leftChars="172" w:left="413"/>
              <w:jc w:val="both"/>
              <w:rPr>
                <w:rFonts w:eastAsia="標楷體"/>
                <w:color w:val="000000" w:themeColor="text1"/>
              </w:rPr>
            </w:pPr>
            <w:r w:rsidRPr="000D1361">
              <w:rPr>
                <w:rFonts w:eastAsia="標楷體"/>
                <w:color w:val="000000" w:themeColor="text1"/>
              </w:rPr>
              <w:t>(8.1.1),(8.1.2),(8.1.3)</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5.</w:t>
            </w:r>
            <w:r w:rsidRPr="000D1361">
              <w:rPr>
                <w:rFonts w:eastAsia="標楷體" w:hint="eastAsia"/>
                <w:color w:val="000000" w:themeColor="text1"/>
              </w:rPr>
              <w:t>2</w:t>
            </w:r>
            <w:r w:rsidR="00A9225B" w:rsidRPr="000D1361">
              <w:rPr>
                <w:rFonts w:eastAsia="標楷體" w:hint="eastAsia"/>
                <w:color w:val="000000" w:themeColor="text1"/>
              </w:rPr>
              <w:t>不必要器材等不可長期堆置於廠房空地（包括道路）</w:t>
            </w:r>
            <w:r w:rsidR="00A9225B" w:rsidRPr="000D1361">
              <w:rPr>
                <w:rFonts w:eastAsia="標楷體" w:hint="eastAsia"/>
                <w:color w:val="000000" w:themeColor="text1"/>
              </w:rPr>
              <w:t>,</w:t>
            </w:r>
            <w:r w:rsidR="00A9225B" w:rsidRPr="000D1361">
              <w:rPr>
                <w:rFonts w:eastAsia="標楷體" w:hint="eastAsia"/>
                <w:color w:val="000000" w:themeColor="text1"/>
              </w:rPr>
              <w:t>並不可以有其他足以讓病媒孳生之場所。</w:t>
            </w:r>
            <w:r w:rsidR="00A9225B" w:rsidRPr="000D1361">
              <w:rPr>
                <w:rFonts w:eastAsia="標楷體" w:hint="eastAsia"/>
                <w:color w:val="000000" w:themeColor="text1"/>
              </w:rPr>
              <w:t>(8.2.2)</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5.3</w:t>
            </w:r>
            <w:r w:rsidR="00A9225B" w:rsidRPr="000D1361">
              <w:rPr>
                <w:rFonts w:eastAsia="標楷體" w:hint="eastAsia"/>
                <w:color w:val="000000" w:themeColor="text1"/>
              </w:rPr>
              <w:t>廠房及其固定物等外側應保持衛生、良好維護。</w:t>
            </w:r>
            <w:r w:rsidR="00A9225B" w:rsidRPr="000D1361">
              <w:rPr>
                <w:rFonts w:eastAsia="標楷體" w:hint="eastAsia"/>
                <w:color w:val="000000" w:themeColor="text1"/>
              </w:rPr>
              <w:t>(8.2.3)</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5.4</w:t>
            </w:r>
            <w:r w:rsidR="00A9225B" w:rsidRPr="000D1361">
              <w:rPr>
                <w:rFonts w:eastAsia="標楷體" w:hint="eastAsia"/>
                <w:color w:val="000000" w:themeColor="text1"/>
              </w:rPr>
              <w:t>原料處理場、加工調理場等開工時應每天清洗，必要時予以消毒。</w:t>
            </w:r>
            <w:r w:rsidR="00A9225B" w:rsidRPr="000D1361">
              <w:rPr>
                <w:rFonts w:eastAsia="標楷體" w:hint="eastAsia"/>
                <w:color w:val="000000" w:themeColor="text1"/>
              </w:rPr>
              <w:t>(8.3.2)</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5.5</w:t>
            </w:r>
            <w:r w:rsidR="00A9225B" w:rsidRPr="000D1361">
              <w:rPr>
                <w:rFonts w:eastAsia="標楷體" w:hint="eastAsia"/>
                <w:color w:val="000000" w:themeColor="text1"/>
              </w:rPr>
              <w:t>製造作業場所及倉儲設施，應採取有效措施防止或排除病媒。</w:t>
            </w:r>
            <w:r w:rsidR="00A9225B" w:rsidRPr="000D1361">
              <w:rPr>
                <w:rFonts w:eastAsia="標楷體" w:hint="eastAsia"/>
                <w:color w:val="000000" w:themeColor="text1"/>
              </w:rPr>
              <w:t>(8.3.6)</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5.6</w:t>
            </w:r>
            <w:r w:rsidR="00A9225B" w:rsidRPr="000D1361">
              <w:rPr>
                <w:rFonts w:eastAsia="標楷體" w:hint="eastAsia"/>
                <w:color w:val="000000" w:themeColor="text1"/>
              </w:rPr>
              <w:t>廠房內若發現病媒時，應追查並杜絕其來源（撲滅方法以不致污染食品等為原則）。</w:t>
            </w:r>
            <w:r w:rsidR="00A9225B" w:rsidRPr="000D1361">
              <w:rPr>
                <w:rFonts w:eastAsia="標楷體" w:hint="eastAsia"/>
                <w:color w:val="000000" w:themeColor="text1"/>
              </w:rPr>
              <w:t>(8.3.7)</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5.</w:t>
            </w:r>
            <w:r w:rsidRPr="000D1361">
              <w:rPr>
                <w:rFonts w:eastAsia="標楷體" w:hint="eastAsia"/>
                <w:color w:val="000000" w:themeColor="text1"/>
              </w:rPr>
              <w:t>7</w:t>
            </w:r>
            <w:r w:rsidR="00A9225B" w:rsidRPr="000D1361">
              <w:rPr>
                <w:rFonts w:eastAsia="標楷體" w:hint="eastAsia"/>
                <w:color w:val="000000" w:themeColor="text1"/>
              </w:rPr>
              <w:t>管制作業區不得堆置非即將使用之原材料或其他不必要物品。</w:t>
            </w:r>
            <w:r w:rsidR="00A9225B" w:rsidRPr="000D1361">
              <w:rPr>
                <w:rFonts w:eastAsia="標楷體" w:hint="eastAsia"/>
                <w:color w:val="000000" w:themeColor="text1"/>
              </w:rPr>
              <w:t>(8.3.8)</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9225B" w:rsidRPr="000D1361" w:rsidRDefault="001D75A4" w:rsidP="00A9225B">
            <w:pPr>
              <w:snapToGrid w:val="0"/>
              <w:spacing w:line="320" w:lineRule="atLeast"/>
              <w:ind w:left="416" w:hanging="416"/>
              <w:jc w:val="both"/>
              <w:rPr>
                <w:rFonts w:eastAsia="標楷體"/>
                <w:color w:val="000000" w:themeColor="text1"/>
              </w:rPr>
            </w:pPr>
            <w:r w:rsidRPr="000D1361">
              <w:rPr>
                <w:rFonts w:eastAsia="標楷體"/>
                <w:color w:val="000000" w:themeColor="text1"/>
              </w:rPr>
              <w:t>5.</w:t>
            </w:r>
            <w:r w:rsidRPr="000D1361">
              <w:rPr>
                <w:rFonts w:eastAsia="標楷體" w:hint="eastAsia"/>
                <w:color w:val="000000" w:themeColor="text1"/>
              </w:rPr>
              <w:t>8</w:t>
            </w:r>
            <w:r w:rsidR="00A9225B" w:rsidRPr="000D1361">
              <w:rPr>
                <w:rFonts w:eastAsia="標楷體" w:hint="eastAsia"/>
                <w:color w:val="000000" w:themeColor="text1"/>
              </w:rPr>
              <w:t>清掃、清洗和消毒等用具應有專用場所，妥善保管。食品製造作業場所內，不得放置或貯存危害食品安全之物質，除維護環境及衛生所必須使用之藥劑外，不得存放之。</w:t>
            </w:r>
          </w:p>
          <w:p w:rsidR="001D75A4" w:rsidRPr="000D1361" w:rsidRDefault="00A9225B" w:rsidP="00A9225B">
            <w:pPr>
              <w:snapToGrid w:val="0"/>
              <w:spacing w:line="320" w:lineRule="atLeast"/>
              <w:ind w:leftChars="150" w:left="413" w:hangingChars="22" w:hanging="53"/>
              <w:jc w:val="both"/>
              <w:rPr>
                <w:rFonts w:eastAsia="標楷體"/>
                <w:color w:val="000000" w:themeColor="text1"/>
              </w:rPr>
            </w:pPr>
            <w:r w:rsidRPr="000D1361">
              <w:rPr>
                <w:rFonts w:eastAsia="標楷體"/>
                <w:color w:val="000000" w:themeColor="text1"/>
              </w:rPr>
              <w:t>(8.3.9),(8.3.10),(8.6.2)</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5.</w:t>
            </w:r>
            <w:r w:rsidRPr="000D1361">
              <w:rPr>
                <w:rFonts w:eastAsia="標楷體" w:hint="eastAsia"/>
                <w:color w:val="000000" w:themeColor="text1"/>
              </w:rPr>
              <w:t>9</w:t>
            </w:r>
            <w:r w:rsidR="00A9225B" w:rsidRPr="000D1361">
              <w:rPr>
                <w:rFonts w:eastAsia="標楷體" w:hint="eastAsia"/>
                <w:color w:val="000000" w:themeColor="text1"/>
              </w:rPr>
              <w:t>機器設備若有排水時其設計應能適當收集，並導引至排水系統，以避免造成污染。</w:t>
            </w:r>
            <w:r w:rsidR="00A9225B" w:rsidRPr="000D1361">
              <w:rPr>
                <w:rFonts w:eastAsia="標楷體" w:hint="eastAsia"/>
                <w:color w:val="000000" w:themeColor="text1"/>
              </w:rPr>
              <w:t>(8.4.2)</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D52A9A">
            <w:pPr>
              <w:snapToGrid w:val="0"/>
              <w:spacing w:line="320" w:lineRule="atLeast"/>
              <w:ind w:left="535" w:hangingChars="223" w:hanging="535"/>
              <w:jc w:val="both"/>
              <w:rPr>
                <w:rFonts w:eastAsia="標楷體"/>
                <w:color w:val="000000" w:themeColor="text1"/>
              </w:rPr>
            </w:pPr>
            <w:r w:rsidRPr="000D1361">
              <w:rPr>
                <w:rFonts w:eastAsia="標楷體"/>
                <w:color w:val="000000" w:themeColor="text1"/>
              </w:rPr>
              <w:t>5.10</w:t>
            </w:r>
            <w:r w:rsidR="00A9225B" w:rsidRPr="000D1361">
              <w:rPr>
                <w:rFonts w:eastAsia="標楷體" w:hint="eastAsia"/>
                <w:color w:val="000000" w:themeColor="text1"/>
              </w:rPr>
              <w:t>收工後，使用過設備與器具應清洗乾淨。若經消毒過，開始工作前應再予清洗。清洗、消毒過後應放在不受污染之適當場所，保持適用狀態，清洗用水應符合『飲用水水質標準』。</w:t>
            </w:r>
            <w:r w:rsidR="00A9225B" w:rsidRPr="000D1361">
              <w:rPr>
                <w:rFonts w:eastAsia="標楷體" w:hint="eastAsia"/>
                <w:color w:val="000000" w:themeColor="text1"/>
              </w:rPr>
              <w:t>(8.4.5),(8.4.6)</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5.11</w:t>
            </w:r>
            <w:r w:rsidR="00A9225B" w:rsidRPr="000D1361">
              <w:rPr>
                <w:rFonts w:eastAsia="標楷體" w:hint="eastAsia"/>
                <w:color w:val="000000" w:themeColor="text1"/>
              </w:rPr>
              <w:t>用於製造食品之機器、設備或場所不得供做其他與食品製造無關之用途。</w:t>
            </w:r>
            <w:r w:rsidR="00A9225B" w:rsidRPr="000D1361">
              <w:rPr>
                <w:rFonts w:eastAsia="標楷體" w:hint="eastAsia"/>
                <w:color w:val="000000" w:themeColor="text1"/>
              </w:rPr>
              <w:t>(8.4.7)</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hint="eastAsia"/>
                <w:color w:val="000000" w:themeColor="text1"/>
              </w:rPr>
              <w:t>5.12</w:t>
            </w:r>
            <w:r w:rsidR="00A9225B" w:rsidRPr="000D1361">
              <w:rPr>
                <w:rFonts w:eastAsia="標楷體" w:hint="eastAsia"/>
                <w:color w:val="000000" w:themeColor="text1"/>
              </w:rPr>
              <w:t>工作人員工作前應洗淨雙手，與食品直接接觸的工作人員不得蓄留指甲、塗指甲油及配戴飾物等。若以雙手直接處理不再經加熱即行食用之食品時，應穿戴手套或徹底洗淨、消毒手部。如廁後應洗手。</w:t>
            </w:r>
            <w:r w:rsidR="00A9225B" w:rsidRPr="000D1361">
              <w:rPr>
                <w:rFonts w:eastAsia="標楷體" w:hint="eastAsia"/>
                <w:color w:val="000000" w:themeColor="text1"/>
              </w:rPr>
              <w:t>(8.5.1),(8.5.2),(8.5.7),(8.5.9)</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5.13</w:t>
            </w:r>
            <w:r w:rsidR="00A9225B" w:rsidRPr="000D1361">
              <w:rPr>
                <w:rFonts w:eastAsia="標楷體" w:hint="eastAsia"/>
                <w:color w:val="000000" w:themeColor="text1"/>
              </w:rPr>
              <w:t>工作人員必須穿戴整潔工作衣帽及髮網，必要時戴口罩。</w:t>
            </w:r>
            <w:r w:rsidR="00A9225B" w:rsidRPr="000D1361">
              <w:rPr>
                <w:rFonts w:eastAsia="標楷體" w:hint="eastAsia"/>
                <w:color w:val="000000" w:themeColor="text1"/>
              </w:rPr>
              <w:t>(8.5.3)</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5.14</w:t>
            </w:r>
            <w:r w:rsidR="00A9225B" w:rsidRPr="000D1361">
              <w:rPr>
                <w:rFonts w:eastAsia="標楷體" w:hint="eastAsia"/>
                <w:color w:val="000000" w:themeColor="text1"/>
              </w:rPr>
              <w:t>工作中不得有可能污染食品之行為（如抽煙、飲食等），個人衣物不得帶入食品處理或設備、用具洗滌區域。</w:t>
            </w:r>
            <w:r w:rsidR="00A9225B" w:rsidRPr="000D1361">
              <w:rPr>
                <w:rFonts w:eastAsia="標楷體" w:hint="eastAsia"/>
                <w:color w:val="000000" w:themeColor="text1"/>
              </w:rPr>
              <w:t>(8.5.4),(8.5.8)</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1D75A4" w:rsidRPr="000D1361" w:rsidRDefault="00A9225B" w:rsidP="00776A55">
            <w:pPr>
              <w:snapToGrid w:val="0"/>
              <w:spacing w:line="320" w:lineRule="atLeast"/>
              <w:jc w:val="center"/>
              <w:rPr>
                <w:rFonts w:eastAsia="標楷體"/>
                <w:color w:val="000000" w:themeColor="text1"/>
              </w:rPr>
            </w:pPr>
            <w:r w:rsidRPr="000D1361">
              <w:rPr>
                <w:rFonts w:eastAsia="標楷體" w:hint="eastAsia"/>
                <w:color w:val="000000" w:themeColor="text1"/>
              </w:rPr>
              <w:lastRenderedPageBreak/>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1D75A4" w:rsidRPr="000D1361" w:rsidRDefault="001D75A4"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1D75A4" w:rsidRPr="000D1361" w:rsidRDefault="001D75A4"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5.15</w:t>
            </w:r>
            <w:r w:rsidR="00A9225B" w:rsidRPr="000D1361">
              <w:rPr>
                <w:rFonts w:eastAsia="標楷體" w:hint="eastAsia"/>
                <w:color w:val="000000" w:themeColor="text1"/>
              </w:rPr>
              <w:t>新進從業人員應先經衛生醫療機構健康檢查合格後，始得聘僱。僱用後每年應主動辦理健康檢查乙次，其檢查項目應符合『食品良好衛生規範』之相關規定。從業人員在Ａ型肝炎、手部皮膚病、出疹、膿瘡、外傷、結核病或傷寒等疾病之傳染或帶菌期間，或有其他可能造成食品污染之疾病者，不得從事與食品直接接觸之工作。</w:t>
            </w:r>
            <w:r w:rsidR="00A9225B" w:rsidRPr="000D1361">
              <w:rPr>
                <w:rFonts w:eastAsia="標楷體" w:hint="eastAsia"/>
                <w:color w:val="000000" w:themeColor="text1"/>
              </w:rPr>
              <w:t>(8.5.5), (8.5.6)</w:t>
            </w:r>
          </w:p>
        </w:tc>
        <w:tc>
          <w:tcPr>
            <w:tcW w:w="1276" w:type="dxa"/>
          </w:tcPr>
          <w:p w:rsidR="001D75A4" w:rsidRPr="000D1361" w:rsidRDefault="001D75A4"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536" w:hanging="536"/>
              <w:jc w:val="both"/>
              <w:rPr>
                <w:rFonts w:eastAsia="標楷體"/>
                <w:color w:val="000000" w:themeColor="text1"/>
              </w:rPr>
            </w:pPr>
            <w:r w:rsidRPr="000D1361">
              <w:rPr>
                <w:rFonts w:eastAsia="標楷體" w:hint="eastAsia"/>
                <w:color w:val="000000" w:themeColor="text1"/>
              </w:rPr>
              <w:t>5.16</w:t>
            </w:r>
            <w:r w:rsidRPr="000D1361">
              <w:rPr>
                <w:rFonts w:eastAsia="標楷體" w:hint="eastAsia"/>
                <w:color w:val="000000" w:themeColor="text1"/>
              </w:rPr>
              <w:t>非現場工作人員之出入應適當管理。若要進入食品作業場所之必要時，應符合現場工作人員之衛生要求。</w:t>
            </w:r>
            <w:r w:rsidRPr="000D1361">
              <w:rPr>
                <w:rFonts w:eastAsia="標楷體" w:hint="eastAsia"/>
                <w:color w:val="000000" w:themeColor="text1"/>
              </w:rPr>
              <w:t>(8.5.10)</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536" w:hanging="536"/>
              <w:jc w:val="both"/>
              <w:rPr>
                <w:rFonts w:eastAsia="標楷體"/>
                <w:color w:val="000000" w:themeColor="text1"/>
              </w:rPr>
            </w:pPr>
            <w:r w:rsidRPr="000D1361">
              <w:rPr>
                <w:rFonts w:eastAsia="標楷體" w:hint="eastAsia"/>
                <w:color w:val="000000" w:themeColor="text1"/>
              </w:rPr>
              <w:t>5.17</w:t>
            </w:r>
            <w:r w:rsidRPr="000D1361">
              <w:rPr>
                <w:rFonts w:eastAsia="標楷體" w:hint="eastAsia"/>
                <w:color w:val="000000" w:themeColor="text1"/>
              </w:rPr>
              <w:t>清潔劑、消毒劑應證實在使用狀態下安全而適用，有固定場所、上鎖、專人管理。其使用應嚴格限制並應有預防措施，在衛生管理負責人員監督下進行。</w:t>
            </w:r>
            <w:r w:rsidRPr="000D1361">
              <w:rPr>
                <w:rFonts w:eastAsia="標楷體" w:hint="eastAsia"/>
                <w:color w:val="000000" w:themeColor="text1"/>
              </w:rPr>
              <w:t>(8.6.1),(8.6.3),(8.6.4)</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536" w:hanging="536"/>
              <w:jc w:val="both"/>
              <w:rPr>
                <w:rFonts w:eastAsia="標楷體"/>
                <w:color w:val="000000" w:themeColor="text1"/>
              </w:rPr>
            </w:pPr>
            <w:r w:rsidRPr="000D1361">
              <w:rPr>
                <w:rFonts w:eastAsia="標楷體" w:hint="eastAsia"/>
                <w:color w:val="000000" w:themeColor="text1"/>
              </w:rPr>
              <w:t>5.18</w:t>
            </w:r>
            <w:r w:rsidRPr="000D1361">
              <w:rPr>
                <w:rFonts w:eastAsia="標楷體" w:hint="eastAsia"/>
                <w:color w:val="000000" w:themeColor="text1"/>
              </w:rPr>
              <w:t>廢棄物應妥善處理，宜分類集存，每天清除一次，清理後容器應清洗、消毒，廢棄物放置場所應防病媒之孳生及防止食品、食品接觸面、水源及地面遭受污染。廢棄物不得堆放於食品作業場所內，場所外四周不得任意堆置廢棄物及容器，以防積存異物孳生病媒。有直接危害人體及食品安全衛生者應設專用貯存設施。應避免有害（毒）氣體、廢水、廢棄物、噪音等產生，否則應依相關法規適當處理，以避免造成公害。</w:t>
            </w:r>
            <w:r w:rsidRPr="000D1361">
              <w:rPr>
                <w:rFonts w:eastAsia="標楷體" w:hint="eastAsia"/>
                <w:color w:val="000000" w:themeColor="text1"/>
              </w:rPr>
              <w:t>(8.7.1),(8.7.2),(8.7.3),(8.7.4), (8.7.5) ,(8.7.6)</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536" w:hanging="536"/>
              <w:jc w:val="both"/>
              <w:rPr>
                <w:rFonts w:eastAsia="標楷體"/>
                <w:color w:val="000000" w:themeColor="text1"/>
              </w:rPr>
            </w:pPr>
            <w:r w:rsidRPr="000D1361">
              <w:rPr>
                <w:rFonts w:eastAsia="標楷體" w:hint="eastAsia"/>
                <w:color w:val="000000" w:themeColor="text1"/>
              </w:rPr>
              <w:t>5.19</w:t>
            </w:r>
            <w:r w:rsidRPr="000D1361">
              <w:rPr>
                <w:rFonts w:eastAsia="標楷體" w:hint="eastAsia"/>
                <w:color w:val="000000" w:themeColor="text1"/>
              </w:rPr>
              <w:t>廢棄物容器應定時（至少每天一次）搬離廠房。大量時應以輸送設施隨時迅速送至廠房外處理。</w:t>
            </w:r>
            <w:r w:rsidRPr="000D1361">
              <w:rPr>
                <w:rFonts w:eastAsia="標楷體" w:hint="eastAsia"/>
                <w:color w:val="000000" w:themeColor="text1"/>
              </w:rPr>
              <w:t>(8.7.3),(8.7.4)</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1107" w:type="dxa"/>
            <w:gridSpan w:val="5"/>
          </w:tcPr>
          <w:p w:rsidR="00906411" w:rsidRPr="000D1361" w:rsidRDefault="00906411" w:rsidP="00776A55">
            <w:pPr>
              <w:snapToGrid w:val="0"/>
              <w:spacing w:line="320" w:lineRule="atLeast"/>
              <w:jc w:val="center"/>
              <w:rPr>
                <w:rFonts w:eastAsia="標楷體"/>
                <w:color w:val="000000" w:themeColor="text1"/>
              </w:rPr>
            </w:pPr>
          </w:p>
        </w:tc>
        <w:tc>
          <w:tcPr>
            <w:tcW w:w="6646" w:type="dxa"/>
          </w:tcPr>
          <w:p w:rsidR="00906411" w:rsidRPr="000D1361" w:rsidRDefault="00906411" w:rsidP="00776A55">
            <w:pPr>
              <w:autoSpaceDE w:val="0"/>
              <w:autoSpaceDN w:val="0"/>
              <w:snapToGrid w:val="0"/>
              <w:spacing w:line="320" w:lineRule="atLeast"/>
              <w:ind w:left="-28" w:right="92" w:firstLine="28"/>
              <w:jc w:val="both"/>
              <w:rPr>
                <w:rFonts w:eastAsia="標楷體"/>
                <w:color w:val="000000" w:themeColor="text1"/>
              </w:rPr>
            </w:pPr>
            <w:r w:rsidRPr="000D1361">
              <w:rPr>
                <w:rFonts w:eastAsia="標楷體"/>
                <w:color w:val="000000" w:themeColor="text1"/>
              </w:rPr>
              <w:t xml:space="preserve">6  </w:t>
            </w:r>
            <w:r w:rsidRPr="000D1361">
              <w:rPr>
                <w:rFonts w:eastAsia="標楷體" w:hint="eastAsia"/>
                <w:b/>
                <w:color w:val="000000" w:themeColor="text1"/>
              </w:rPr>
              <w:t>製程管理</w:t>
            </w:r>
          </w:p>
        </w:tc>
        <w:tc>
          <w:tcPr>
            <w:tcW w:w="1276" w:type="dxa"/>
          </w:tcPr>
          <w:p w:rsidR="00906411" w:rsidRPr="000D1361" w:rsidRDefault="00906411" w:rsidP="00776A55">
            <w:pPr>
              <w:tabs>
                <w:tab w:val="left" w:pos="960"/>
                <w:tab w:val="left" w:pos="1920"/>
                <w:tab w:val="left" w:pos="2880"/>
                <w:tab w:val="left" w:pos="3840"/>
                <w:tab w:val="left" w:pos="4800"/>
                <w:tab w:val="left" w:pos="5760"/>
                <w:tab w:val="left" w:pos="6720"/>
                <w:tab w:val="left" w:pos="7680"/>
                <w:tab w:val="left" w:pos="8640"/>
              </w:tabs>
              <w:autoSpaceDE w:val="0"/>
              <w:autoSpaceDN w:val="0"/>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416" w:hanging="416"/>
              <w:jc w:val="both"/>
              <w:rPr>
                <w:rFonts w:eastAsia="標楷體"/>
                <w:color w:val="000000" w:themeColor="text1"/>
              </w:rPr>
            </w:pPr>
            <w:r w:rsidRPr="000D1361">
              <w:rPr>
                <w:rFonts w:eastAsia="標楷體" w:hint="eastAsia"/>
                <w:color w:val="000000" w:themeColor="text1"/>
              </w:rPr>
              <w:t>6.1</w:t>
            </w:r>
            <w:r w:rsidRPr="000D1361">
              <w:rPr>
                <w:rFonts w:eastAsia="標楷體" w:hint="eastAsia"/>
                <w:color w:val="000000" w:themeColor="text1"/>
              </w:rPr>
              <w:t>食品工廠應制訂製造作業標準書，由生產部門主辦。同時應詳述配方、標準製造作業程序、製程管制標準及機器設備操作與維護標準。</w:t>
            </w:r>
            <w:r w:rsidRPr="000D1361">
              <w:rPr>
                <w:rFonts w:eastAsia="標楷體" w:hint="eastAsia"/>
                <w:color w:val="000000" w:themeColor="text1"/>
              </w:rPr>
              <w:t>(9.1.1),(9.1.2)</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6.2</w:t>
            </w:r>
            <w:r w:rsidRPr="000D1361">
              <w:rPr>
                <w:rFonts w:eastAsia="標楷體" w:hint="eastAsia"/>
                <w:color w:val="000000" w:themeColor="text1"/>
              </w:rPr>
              <w:t>應教育、訓練員工依照製造作業標準書執行作業，使能符合生產、衛生及品質管理之要求。</w:t>
            </w:r>
            <w:r w:rsidRPr="000D1361">
              <w:rPr>
                <w:rFonts w:eastAsia="標楷體" w:hint="eastAsia"/>
                <w:color w:val="000000" w:themeColor="text1"/>
              </w:rPr>
              <w:t>(9.1.3)</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pacing w:line="320" w:lineRule="atLeast"/>
              <w:ind w:left="410" w:hanging="410"/>
              <w:jc w:val="both"/>
              <w:rPr>
                <w:rFonts w:eastAsia="標楷體"/>
                <w:color w:val="000000" w:themeColor="text1"/>
              </w:rPr>
            </w:pPr>
            <w:r w:rsidRPr="000D1361">
              <w:rPr>
                <w:rFonts w:eastAsia="標楷體"/>
                <w:color w:val="000000" w:themeColor="text1"/>
              </w:rPr>
              <w:t>6.</w:t>
            </w:r>
            <w:r w:rsidRPr="000D1361">
              <w:rPr>
                <w:rFonts w:eastAsia="標楷體" w:hint="eastAsia"/>
                <w:color w:val="000000" w:themeColor="text1"/>
              </w:rPr>
              <w:t>3</w:t>
            </w:r>
            <w:r w:rsidRPr="000D1361">
              <w:rPr>
                <w:rFonts w:eastAsia="標楷體" w:hint="eastAsia"/>
                <w:color w:val="000000" w:themeColor="text1"/>
              </w:rPr>
              <w:t>所有原材料需經檢查合格後方可進廠使用，而經正常處理仍未能達到可接受衛生標準之原料不可使用。不合格者應分別貯放，明確標識。</w:t>
            </w:r>
            <w:r w:rsidRPr="000D1361">
              <w:rPr>
                <w:rFonts w:eastAsia="標楷體" w:hint="eastAsia"/>
                <w:color w:val="000000" w:themeColor="text1"/>
              </w:rPr>
              <w:t>(9.2.1),(9.2.2),(9.2.5)</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6.4</w:t>
            </w:r>
            <w:r w:rsidRPr="000D1361">
              <w:rPr>
                <w:rFonts w:eastAsia="標楷體" w:hint="eastAsia"/>
                <w:color w:val="000000" w:themeColor="text1"/>
              </w:rPr>
              <w:t>原料使用前應加以官能檢查，必要時加以選別，去除外來雜物或不合規格者。生鮮原料必要時應予清洗，其水質應符合『飲用水水質標準』。</w:t>
            </w:r>
            <w:r w:rsidRPr="000D1361">
              <w:rPr>
                <w:rFonts w:eastAsia="標楷體" w:hint="eastAsia"/>
                <w:color w:val="000000" w:themeColor="text1"/>
              </w:rPr>
              <w:t>(9.2.2),(9.2.3)</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6.5</w:t>
            </w:r>
            <w:r w:rsidRPr="000D1361">
              <w:rPr>
                <w:rFonts w:eastAsia="標楷體" w:hint="eastAsia"/>
                <w:color w:val="000000" w:themeColor="text1"/>
              </w:rPr>
              <w:t>成品不再經加熱處理即可食用者，應嚴防微生物再污染。</w:t>
            </w:r>
            <w:r w:rsidRPr="000D1361">
              <w:rPr>
                <w:rFonts w:eastAsia="標楷體" w:hint="eastAsia"/>
                <w:color w:val="000000" w:themeColor="text1"/>
              </w:rPr>
              <w:t>(9.2.4)</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6.6</w:t>
            </w:r>
            <w:r w:rsidRPr="000D1361">
              <w:rPr>
                <w:rFonts w:eastAsia="標楷體" w:hint="eastAsia"/>
                <w:color w:val="000000" w:themeColor="text1"/>
              </w:rPr>
              <w:t>原料之保管應能使其免遭污染、損壞，並減低品質劣化於最低程度，需溫、溼度管制者，應建立管制基準。冷凍者應保持在</w:t>
            </w:r>
            <w:r w:rsidRPr="000D1361">
              <w:rPr>
                <w:rFonts w:eastAsia="標楷體"/>
                <w:color w:val="000000" w:themeColor="text1"/>
              </w:rPr>
              <w:t xml:space="preserve"> –18</w:t>
            </w:r>
            <w:r w:rsidRPr="000D1361">
              <w:rPr>
                <w:rFonts w:eastAsia="標楷體" w:hint="eastAsia"/>
                <w:color w:val="000000" w:themeColor="text1"/>
              </w:rPr>
              <w:t>℃以下，冷藏者在</w:t>
            </w:r>
            <w:r w:rsidRPr="000D1361">
              <w:rPr>
                <w:rFonts w:eastAsia="標楷體"/>
                <w:color w:val="000000" w:themeColor="text1"/>
              </w:rPr>
              <w:t xml:space="preserve"> 7</w:t>
            </w:r>
            <w:r w:rsidRPr="000D1361">
              <w:rPr>
                <w:rFonts w:eastAsia="標楷體" w:hint="eastAsia"/>
                <w:color w:val="000000" w:themeColor="text1"/>
              </w:rPr>
              <w:t>℃以下及凍結點以上。</w:t>
            </w:r>
            <w:r w:rsidRPr="000D1361">
              <w:rPr>
                <w:rFonts w:eastAsia="標楷體"/>
                <w:color w:val="000000" w:themeColor="text1"/>
              </w:rPr>
              <w:t>(9.2.6)</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lastRenderedPageBreak/>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6.7</w:t>
            </w:r>
            <w:r w:rsidRPr="000D1361">
              <w:rPr>
                <w:rFonts w:eastAsia="標楷體" w:hint="eastAsia"/>
                <w:color w:val="000000" w:themeColor="text1"/>
              </w:rPr>
              <w:t>解凍時應在能防止品質劣化之條件下進行，原料使用應依先進先出之原則。</w:t>
            </w:r>
            <w:r w:rsidRPr="000D1361">
              <w:rPr>
                <w:rFonts w:eastAsia="標楷體" w:hint="eastAsia"/>
                <w:color w:val="000000" w:themeColor="text1"/>
              </w:rPr>
              <w:t>(9.2.7)</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6.8</w:t>
            </w:r>
            <w:r w:rsidRPr="000D1361">
              <w:rPr>
                <w:rFonts w:eastAsia="標楷體" w:hint="eastAsia"/>
                <w:color w:val="000000" w:themeColor="text1"/>
              </w:rPr>
              <w:t>所有食品製造作業（包括包裝與貯存），應符合安全衛生原則，並應快速而儘可能減低微生物之可能生長及食品污染之情況和管制下進行。</w:t>
            </w:r>
            <w:r w:rsidRPr="000D1361">
              <w:rPr>
                <w:rFonts w:eastAsia="標楷體"/>
                <w:color w:val="000000" w:themeColor="text1"/>
              </w:rPr>
              <w:t>(9.3.1)</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6.9</w:t>
            </w:r>
            <w:r w:rsidRPr="000D1361">
              <w:rPr>
                <w:rFonts w:eastAsia="標楷體" w:hint="eastAsia"/>
                <w:color w:val="000000" w:themeColor="text1"/>
              </w:rPr>
              <w:t>製造過程中需溫溼度、酸鹼值、水活性、壓力、流速、時間等管制者，應建立相關管制方法與基準，並確實記錄。易孳生有害微生物食品應在足以防止劣化之條件下存放，以避免食品腐敗或遭受污染。作業過程中應以適當之方法，如殺菌、照射、低溫消毒、冷凍、冷藏、控制</w:t>
            </w:r>
            <w:r w:rsidRPr="000D1361">
              <w:rPr>
                <w:rFonts w:eastAsia="標楷體" w:hint="eastAsia"/>
                <w:color w:val="000000" w:themeColor="text1"/>
              </w:rPr>
              <w:t>pH</w:t>
            </w:r>
            <w:r w:rsidRPr="000D1361">
              <w:rPr>
                <w:rFonts w:eastAsia="標楷體" w:hint="eastAsia"/>
                <w:color w:val="000000" w:themeColor="text1"/>
              </w:rPr>
              <w:t>或水活性等，作為防止有害微生物孳生，並防止食品在製造及儲運過程中劣化。</w:t>
            </w:r>
            <w:r w:rsidRPr="000D1361">
              <w:rPr>
                <w:rFonts w:eastAsia="標楷體" w:hint="eastAsia"/>
                <w:color w:val="000000" w:themeColor="text1"/>
              </w:rPr>
              <w:t>(9.3.2),(9.3.3),(9.3.4)</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6.10</w:t>
            </w:r>
            <w:r w:rsidRPr="000D1361">
              <w:rPr>
                <w:rFonts w:eastAsia="標楷體" w:hint="eastAsia"/>
                <w:color w:val="000000" w:themeColor="text1"/>
              </w:rPr>
              <w:t>加工或貯存過程中應採取有效方法，以防止原材料、半成品及成品遭受污染。</w:t>
            </w:r>
            <w:r w:rsidRPr="000D1361">
              <w:rPr>
                <w:rFonts w:eastAsia="標楷體" w:hint="eastAsia"/>
                <w:color w:val="000000" w:themeColor="text1"/>
              </w:rPr>
              <w:t>(9.3.5)</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6.11</w:t>
            </w:r>
            <w:r w:rsidRPr="000D1361">
              <w:rPr>
                <w:rFonts w:eastAsia="標楷體" w:hint="eastAsia"/>
                <w:color w:val="000000" w:themeColor="text1"/>
              </w:rPr>
              <w:t>用於輸送、裝載或貯存食品之設備、容器及用具，如由一般作業區進入管制作業區，應有適當之清洗與消毒措施，以防止食物遭受污染。</w:t>
            </w:r>
            <w:r w:rsidRPr="000D1361">
              <w:rPr>
                <w:rFonts w:eastAsia="標楷體" w:hint="eastAsia"/>
                <w:color w:val="000000" w:themeColor="text1"/>
              </w:rPr>
              <w:t>(9.3.6)</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6.12</w:t>
            </w:r>
            <w:r w:rsidRPr="000D1361">
              <w:rPr>
                <w:rFonts w:eastAsia="標楷體" w:hint="eastAsia"/>
                <w:color w:val="000000" w:themeColor="text1"/>
              </w:rPr>
              <w:t>加工中與食品接觸之冰塊，用水應符合『飲用水水質標準』。</w:t>
            </w:r>
            <w:r w:rsidRPr="000D1361">
              <w:rPr>
                <w:rFonts w:eastAsia="標楷體" w:hint="eastAsia"/>
                <w:color w:val="000000" w:themeColor="text1"/>
              </w:rPr>
              <w:t>(9.3.7)</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6.13</w:t>
            </w:r>
            <w:r w:rsidRPr="000D1361">
              <w:rPr>
                <w:rFonts w:eastAsia="標楷體" w:hint="eastAsia"/>
                <w:color w:val="000000" w:themeColor="text1"/>
              </w:rPr>
              <w:t>應採取有效措施以防止金屬或其他外來夾雜物混入食品中。</w:t>
            </w:r>
            <w:r w:rsidRPr="000D1361">
              <w:rPr>
                <w:rFonts w:eastAsia="標楷體" w:hint="eastAsia"/>
                <w:color w:val="000000" w:themeColor="text1"/>
              </w:rPr>
              <w:t>(9.3.8)</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6.14</w:t>
            </w:r>
            <w:r w:rsidRPr="000D1361">
              <w:rPr>
                <w:rFonts w:eastAsia="標楷體" w:hint="eastAsia"/>
                <w:color w:val="000000" w:themeColor="text1"/>
              </w:rPr>
              <w:t>需作殺菁處理者應嚴格控制其溫度及時間，並注意衛生，已殺菁食品在裝填前若需冷卻，其冷卻介質應符合安全、衛生之原則。</w:t>
            </w:r>
            <w:r w:rsidRPr="000D1361">
              <w:rPr>
                <w:rFonts w:eastAsia="標楷體" w:hint="eastAsia"/>
                <w:color w:val="000000" w:themeColor="text1"/>
              </w:rPr>
              <w:t>(9.3.9)</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D52A9A">
            <w:pPr>
              <w:autoSpaceDE w:val="0"/>
              <w:autoSpaceDN w:val="0"/>
              <w:snapToGrid w:val="0"/>
              <w:ind w:left="600" w:hangingChars="250" w:hanging="600"/>
              <w:jc w:val="both"/>
              <w:rPr>
                <w:rFonts w:eastAsia="標楷體"/>
                <w:color w:val="000000" w:themeColor="text1"/>
              </w:rPr>
            </w:pPr>
            <w:r w:rsidRPr="000D1361">
              <w:rPr>
                <w:rFonts w:eastAsia="標楷體" w:hint="eastAsia"/>
                <w:color w:val="000000" w:themeColor="text1"/>
              </w:rPr>
              <w:t>6.15</w:t>
            </w:r>
            <w:r w:rsidR="00D52A9A" w:rsidRPr="000D1361">
              <w:rPr>
                <w:rFonts w:eastAsia="標楷體" w:hint="eastAsia"/>
                <w:color w:val="000000" w:themeColor="text1"/>
              </w:rPr>
              <w:t xml:space="preserve"> </w:t>
            </w:r>
            <w:r w:rsidRPr="000D1361">
              <w:rPr>
                <w:rFonts w:eastAsia="標楷體" w:hint="eastAsia"/>
                <w:color w:val="000000" w:themeColor="text1"/>
              </w:rPr>
              <w:t>依賴控制水活性及</w:t>
            </w:r>
            <w:r w:rsidRPr="000D1361">
              <w:rPr>
                <w:rFonts w:eastAsia="標楷體" w:hint="eastAsia"/>
                <w:color w:val="000000" w:themeColor="text1"/>
              </w:rPr>
              <w:t>pH</w:t>
            </w:r>
            <w:r w:rsidRPr="000D1361">
              <w:rPr>
                <w:rFonts w:eastAsia="標楷體" w:hint="eastAsia"/>
                <w:color w:val="000000" w:themeColor="text1"/>
              </w:rPr>
              <w:t>防止有害微生物生長者，應處理至安全水分基準，並維持在</w:t>
            </w:r>
            <w:r w:rsidRPr="000D1361">
              <w:rPr>
                <w:rFonts w:eastAsia="標楷體" w:hint="eastAsia"/>
                <w:color w:val="000000" w:themeColor="text1"/>
              </w:rPr>
              <w:t>pH4.6</w:t>
            </w:r>
            <w:r w:rsidRPr="000D1361">
              <w:rPr>
                <w:rFonts w:eastAsia="標楷體" w:hint="eastAsia"/>
                <w:color w:val="000000" w:themeColor="text1"/>
              </w:rPr>
              <w:t>以下</w:t>
            </w:r>
            <w:r w:rsidRPr="000D1361">
              <w:rPr>
                <w:rFonts w:eastAsia="標楷體" w:hint="eastAsia"/>
                <w:color w:val="000000" w:themeColor="text1"/>
              </w:rPr>
              <w:t>(9.3.10),(9.3.11)</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6.16</w:t>
            </w:r>
            <w:r w:rsidRPr="000D1361">
              <w:rPr>
                <w:rFonts w:eastAsia="標楷體" w:hint="eastAsia"/>
                <w:color w:val="000000" w:themeColor="text1"/>
              </w:rPr>
              <w:t>內包裝材料應選用在正常儲運、銷售過程中可適當保護食品，不致於有害物質移入食品並符合衛生標準者。使用過者不得再用，但玻璃瓶、不銹鋼容器、桶裝器具</w:t>
            </w:r>
            <w:r w:rsidRPr="000D1361">
              <w:rPr>
                <w:rFonts w:eastAsia="標楷體" w:hint="eastAsia"/>
                <w:color w:val="000000" w:themeColor="text1"/>
              </w:rPr>
              <w:t>(</w:t>
            </w:r>
            <w:r w:rsidRPr="000D1361">
              <w:rPr>
                <w:rFonts w:eastAsia="標楷體" w:hint="eastAsia"/>
                <w:color w:val="000000" w:themeColor="text1"/>
              </w:rPr>
              <w:t>如盛裝水或轉化糖漿等</w:t>
            </w:r>
            <w:r w:rsidRPr="000D1361">
              <w:rPr>
                <w:rFonts w:eastAsia="標楷體" w:hint="eastAsia"/>
                <w:color w:val="000000" w:themeColor="text1"/>
              </w:rPr>
              <w:t>)</w:t>
            </w:r>
            <w:r w:rsidRPr="000D1361">
              <w:rPr>
                <w:rFonts w:eastAsia="標楷體" w:hint="eastAsia"/>
                <w:color w:val="000000" w:themeColor="text1"/>
              </w:rPr>
              <w:t>不在此限，惟再使用前應以適當方式清洗，必要時應經有效殺菌處理。</w:t>
            </w:r>
            <w:r w:rsidRPr="000D1361">
              <w:rPr>
                <w:rFonts w:eastAsia="標楷體" w:hint="eastAsia"/>
                <w:color w:val="000000" w:themeColor="text1"/>
              </w:rPr>
              <w:t>(9.3.12)</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6.17</w:t>
            </w:r>
            <w:r w:rsidRPr="000D1361">
              <w:rPr>
                <w:rFonts w:eastAsia="標楷體" w:hint="eastAsia"/>
                <w:color w:val="000000" w:themeColor="text1"/>
              </w:rPr>
              <w:t>食品添加物之使用應符合食藥署公告之『食品添加物使用範圍及限量暨規格標準』規定。秤量與投料應建立重複檢核制度，確實執行，並作成紀錄。</w:t>
            </w:r>
            <w:r w:rsidRPr="000D1361">
              <w:rPr>
                <w:rFonts w:eastAsia="標楷體" w:hint="eastAsia"/>
                <w:color w:val="000000" w:themeColor="text1"/>
              </w:rPr>
              <w:t>(9.3.13)</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1107" w:type="dxa"/>
            <w:gridSpan w:val="5"/>
          </w:tcPr>
          <w:p w:rsidR="00906411" w:rsidRPr="000D1361" w:rsidRDefault="00906411" w:rsidP="00776A55">
            <w:pPr>
              <w:snapToGrid w:val="0"/>
              <w:spacing w:line="320" w:lineRule="atLeast"/>
              <w:jc w:val="center"/>
              <w:rPr>
                <w:rFonts w:eastAsia="標楷體"/>
                <w:color w:val="000000" w:themeColor="text1"/>
              </w:rPr>
            </w:pPr>
          </w:p>
        </w:tc>
        <w:tc>
          <w:tcPr>
            <w:tcW w:w="6646" w:type="dxa"/>
          </w:tcPr>
          <w:p w:rsidR="00906411" w:rsidRPr="000D1361" w:rsidRDefault="00906411" w:rsidP="00776A55">
            <w:pPr>
              <w:snapToGrid w:val="0"/>
              <w:spacing w:line="320" w:lineRule="atLeast"/>
              <w:ind w:left="-28" w:right="92" w:firstLine="28"/>
              <w:jc w:val="both"/>
              <w:rPr>
                <w:rFonts w:eastAsia="標楷體"/>
                <w:color w:val="000000" w:themeColor="text1"/>
              </w:rPr>
            </w:pPr>
            <w:r w:rsidRPr="000D1361">
              <w:rPr>
                <w:rFonts w:eastAsia="標楷體"/>
                <w:color w:val="000000" w:themeColor="text1"/>
              </w:rPr>
              <w:t xml:space="preserve">7 </w:t>
            </w:r>
            <w:r w:rsidRPr="000D1361">
              <w:rPr>
                <w:rFonts w:eastAsia="標楷體"/>
                <w:b/>
                <w:color w:val="000000" w:themeColor="text1"/>
              </w:rPr>
              <w:t xml:space="preserve"> </w:t>
            </w:r>
            <w:r w:rsidRPr="000D1361">
              <w:rPr>
                <w:rFonts w:eastAsia="標楷體" w:hint="eastAsia"/>
                <w:b/>
                <w:color w:val="000000" w:themeColor="text1"/>
              </w:rPr>
              <w:t>品質管制</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rPr>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rPr>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rPr>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536" w:right="92" w:hanging="536"/>
              <w:jc w:val="both"/>
              <w:rPr>
                <w:rFonts w:eastAsia="標楷體"/>
                <w:color w:val="000000" w:themeColor="text1"/>
              </w:rPr>
            </w:pPr>
            <w:r w:rsidRPr="000D1361">
              <w:rPr>
                <w:rFonts w:eastAsia="標楷體" w:hint="eastAsia"/>
                <w:color w:val="000000" w:themeColor="text1"/>
              </w:rPr>
              <w:t>7.1</w:t>
            </w:r>
            <w:r w:rsidRPr="000D1361">
              <w:rPr>
                <w:rFonts w:eastAsia="標楷體" w:hint="eastAsia"/>
                <w:color w:val="000000" w:themeColor="text1"/>
              </w:rPr>
              <w:t>應訂定品質管制標準書及相關作業標準，確實執行。</w:t>
            </w:r>
            <w:r w:rsidRPr="000D1361">
              <w:rPr>
                <w:rFonts w:eastAsia="標楷體" w:hint="eastAsia"/>
                <w:color w:val="000000" w:themeColor="text1"/>
              </w:rPr>
              <w:t>(10.1.1),(10.3.1)</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rPr>
                <w:color w:val="000000" w:themeColor="text1"/>
              </w:rPr>
            </w:pPr>
            <w:r w:rsidRPr="000D1361">
              <w:rPr>
                <w:rFonts w:eastAsia="標楷體" w:hint="eastAsia"/>
                <w:color w:val="000000" w:themeColor="text1"/>
              </w:rPr>
              <w:lastRenderedPageBreak/>
              <w:t>□</w:t>
            </w:r>
          </w:p>
        </w:tc>
        <w:tc>
          <w:tcPr>
            <w:tcW w:w="369" w:type="dxa"/>
            <w:gridSpan w:val="2"/>
          </w:tcPr>
          <w:p w:rsidR="00906411" w:rsidRPr="000D1361" w:rsidRDefault="00906411" w:rsidP="00776A55">
            <w:pPr>
              <w:rPr>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rPr>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536" w:right="92" w:hanging="536"/>
              <w:jc w:val="both"/>
              <w:rPr>
                <w:rFonts w:eastAsia="標楷體"/>
                <w:color w:val="000000" w:themeColor="text1"/>
              </w:rPr>
            </w:pPr>
            <w:r w:rsidRPr="000D1361">
              <w:rPr>
                <w:rFonts w:eastAsia="標楷體"/>
                <w:color w:val="000000" w:themeColor="text1"/>
              </w:rPr>
              <w:t>7.2</w:t>
            </w:r>
            <w:r w:rsidR="00D52A9A" w:rsidRPr="000D1361">
              <w:rPr>
                <w:rFonts w:eastAsia="標楷體" w:hint="eastAsia"/>
                <w:color w:val="000000" w:themeColor="text1"/>
              </w:rPr>
              <w:t xml:space="preserve">  </w:t>
            </w:r>
            <w:r w:rsidRPr="000D1361">
              <w:rPr>
                <w:rFonts w:eastAsia="標楷體" w:hint="eastAsia"/>
                <w:color w:val="000000" w:themeColor="text1"/>
              </w:rPr>
              <w:t>各項產品應依製造過程中之重要管制因子制訂製程及品質管制工程圖，其內容應包括工程名稱、管制項目、管制基準、抽樣頻率及檢驗方法等，確實執行，並作成記錄。</w:t>
            </w:r>
            <w:r w:rsidRPr="000D1361">
              <w:rPr>
                <w:rFonts w:eastAsia="標楷體"/>
                <w:color w:val="000000" w:themeColor="text1"/>
              </w:rPr>
              <w:t>(10.1.2)</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tabs>
                <w:tab w:val="left" w:pos="960"/>
                <w:tab w:val="left" w:pos="1920"/>
                <w:tab w:val="left" w:pos="2880"/>
                <w:tab w:val="left" w:pos="3840"/>
                <w:tab w:val="left" w:pos="4800"/>
              </w:tabs>
              <w:autoSpaceDE w:val="0"/>
              <w:autoSpaceDN w:val="0"/>
              <w:snapToGrid w:val="0"/>
              <w:spacing w:line="320" w:lineRule="atLeast"/>
              <w:ind w:left="416" w:hanging="416"/>
              <w:jc w:val="both"/>
              <w:rPr>
                <w:rFonts w:eastAsia="標楷體"/>
                <w:color w:val="000000" w:themeColor="text1"/>
              </w:rPr>
            </w:pPr>
            <w:r w:rsidRPr="000D1361">
              <w:rPr>
                <w:rFonts w:eastAsia="標楷體"/>
                <w:color w:val="000000" w:themeColor="text1"/>
              </w:rPr>
              <w:t>7.3</w:t>
            </w:r>
            <w:r w:rsidR="00D52A9A" w:rsidRPr="000D1361">
              <w:rPr>
                <w:rFonts w:eastAsia="標楷體" w:hint="eastAsia"/>
                <w:color w:val="000000" w:themeColor="text1"/>
              </w:rPr>
              <w:t xml:space="preserve"> </w:t>
            </w:r>
            <w:r w:rsidRPr="000D1361">
              <w:rPr>
                <w:rFonts w:eastAsia="標楷體" w:hint="eastAsia"/>
                <w:color w:val="000000" w:themeColor="text1"/>
              </w:rPr>
              <w:t>檢驗方法應採用經公告之標準法，如係採用經修改過之簡便方法時，應定期與公告之標準法核對，並予記錄。若無公告之標準法，應由業者提供明確之產品規格、檢驗項目及國際公認之檢驗方法，以為佐證資料。</w:t>
            </w:r>
            <w:r w:rsidRPr="000D1361">
              <w:rPr>
                <w:rFonts w:eastAsia="標楷體" w:hint="eastAsia"/>
                <w:color w:val="000000" w:themeColor="text1"/>
              </w:rPr>
              <w:t>(10.1.3)</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7.4</w:t>
            </w:r>
            <w:r w:rsidRPr="000D1361">
              <w:rPr>
                <w:rFonts w:eastAsia="標楷體" w:hint="eastAsia"/>
                <w:color w:val="000000" w:themeColor="text1"/>
              </w:rPr>
              <w:t>檢驗中可能產生之生物性與化學性之污染源，應建立管制系統，並確實執行。</w:t>
            </w:r>
            <w:r w:rsidRPr="000D1361">
              <w:rPr>
                <w:rFonts w:eastAsia="標楷體" w:hint="eastAsia"/>
                <w:color w:val="000000" w:themeColor="text1"/>
              </w:rPr>
              <w:t>(10.1.4)</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7.5</w:t>
            </w:r>
            <w:r w:rsidRPr="000D1361">
              <w:rPr>
                <w:rFonts w:eastAsia="標楷體" w:hint="eastAsia"/>
                <w:color w:val="000000" w:themeColor="text1"/>
              </w:rPr>
              <w:t>品管檢驗用藥品應能在有效狀況下使用，並加以管理。</w:t>
            </w:r>
            <w:r w:rsidRPr="000D1361">
              <w:rPr>
                <w:rFonts w:eastAsia="標楷體" w:hint="eastAsia"/>
                <w:color w:val="000000" w:themeColor="text1"/>
              </w:rPr>
              <w:t>(10.1.5)</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rPr>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rPr>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rPr>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416" w:hanging="416"/>
              <w:jc w:val="both"/>
              <w:rPr>
                <w:rFonts w:eastAsia="標楷體"/>
                <w:color w:val="000000" w:themeColor="text1"/>
              </w:rPr>
            </w:pPr>
            <w:r w:rsidRPr="000D1361">
              <w:rPr>
                <w:rFonts w:eastAsia="標楷體" w:hint="eastAsia"/>
                <w:color w:val="000000" w:themeColor="text1"/>
              </w:rPr>
              <w:t>7.6</w:t>
            </w:r>
            <w:r w:rsidRPr="000D1361">
              <w:rPr>
                <w:rFonts w:eastAsia="標楷體" w:hint="eastAsia"/>
                <w:color w:val="000000" w:themeColor="text1"/>
              </w:rPr>
              <w:t>應對製程上重要生產設備之計量器訂定年度校正計畫，並依計畫校正且作成紀錄。</w:t>
            </w:r>
            <w:r w:rsidRPr="000D1361">
              <w:rPr>
                <w:rFonts w:eastAsia="標楷體" w:hint="eastAsia"/>
                <w:color w:val="000000" w:themeColor="text1"/>
              </w:rPr>
              <w:t>(10.1.6)</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7.</w:t>
            </w:r>
            <w:r w:rsidRPr="000D1361">
              <w:rPr>
                <w:rFonts w:eastAsia="標楷體" w:hint="eastAsia"/>
                <w:color w:val="000000" w:themeColor="text1"/>
              </w:rPr>
              <w:t>7</w:t>
            </w:r>
            <w:r w:rsidRPr="000D1361">
              <w:rPr>
                <w:rFonts w:eastAsia="標楷體" w:hint="eastAsia"/>
                <w:color w:val="000000" w:themeColor="text1"/>
              </w:rPr>
              <w:t>品管紀錄應以適當的統計方法處理。</w:t>
            </w:r>
            <w:r w:rsidRPr="000D1361">
              <w:rPr>
                <w:rFonts w:eastAsia="標楷體" w:hint="eastAsia"/>
                <w:color w:val="000000" w:themeColor="text1"/>
              </w:rPr>
              <w:t>(10.1.7)</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7.</w:t>
            </w:r>
            <w:r w:rsidRPr="000D1361">
              <w:rPr>
                <w:rFonts w:eastAsia="標楷體" w:hint="eastAsia"/>
                <w:color w:val="000000" w:themeColor="text1"/>
              </w:rPr>
              <w:t>8</w:t>
            </w:r>
            <w:r w:rsidRPr="000D1361">
              <w:rPr>
                <w:rFonts w:eastAsia="標楷體" w:hint="eastAsia"/>
                <w:color w:val="000000" w:themeColor="text1"/>
              </w:rPr>
              <w:t>食品工廠須備有各項相關之現行法規或標準等資料。</w:t>
            </w:r>
            <w:r w:rsidRPr="000D1361">
              <w:rPr>
                <w:rFonts w:eastAsia="標楷體" w:hint="eastAsia"/>
                <w:color w:val="000000" w:themeColor="text1"/>
              </w:rPr>
              <w:t>(10.1.8)</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pacing w:line="320" w:lineRule="atLeast"/>
              <w:ind w:left="410" w:hanging="410"/>
              <w:jc w:val="both"/>
              <w:rPr>
                <w:rFonts w:ascii="標楷體" w:eastAsia="標楷體" w:hAnsi="標楷體"/>
                <w:color w:val="000000" w:themeColor="text1"/>
              </w:rPr>
            </w:pPr>
            <w:r w:rsidRPr="000D1361">
              <w:rPr>
                <w:rFonts w:eastAsia="標楷體"/>
                <w:color w:val="000000" w:themeColor="text1"/>
              </w:rPr>
              <w:t>7.9</w:t>
            </w:r>
            <w:r w:rsidRPr="000D1361">
              <w:rPr>
                <w:rFonts w:eastAsia="標楷體" w:hint="eastAsia"/>
                <w:color w:val="000000" w:themeColor="text1"/>
              </w:rPr>
              <w:t>食品工廠應建立並維持合約審查及其業務協調之各項書面程序。</w:t>
            </w:r>
            <w:r w:rsidRPr="000D1361">
              <w:rPr>
                <w:rFonts w:eastAsia="標楷體" w:hint="eastAsia"/>
                <w:color w:val="000000" w:themeColor="text1"/>
              </w:rPr>
              <w:t>(10.2)</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552" w:hanging="552"/>
              <w:jc w:val="both"/>
              <w:rPr>
                <w:rFonts w:ascii="標楷體" w:eastAsia="標楷體" w:hAnsi="標楷體"/>
                <w:color w:val="000000" w:themeColor="text1"/>
              </w:rPr>
            </w:pPr>
            <w:r w:rsidRPr="000D1361">
              <w:rPr>
                <w:rFonts w:eastAsia="標楷體"/>
                <w:color w:val="000000" w:themeColor="text1"/>
              </w:rPr>
              <w:t>7.10</w:t>
            </w:r>
            <w:r w:rsidRPr="000D1361">
              <w:rPr>
                <w:rFonts w:eastAsia="標楷體" w:hint="eastAsia"/>
                <w:color w:val="000000" w:themeColor="text1"/>
              </w:rPr>
              <w:t>在接受每一份訂單時，應對要求條件加以審查，以確保要求事項已適切的明文規定，且有能力滿足所要求之事項。</w:t>
            </w:r>
            <w:r w:rsidRPr="000D1361">
              <w:rPr>
                <w:rFonts w:eastAsia="標楷體" w:hint="eastAsia"/>
                <w:color w:val="000000" w:themeColor="text1"/>
              </w:rPr>
              <w:t>(10.2.1)</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552" w:hanging="552"/>
              <w:jc w:val="both"/>
              <w:rPr>
                <w:rFonts w:eastAsia="標楷體"/>
                <w:color w:val="000000" w:themeColor="text1"/>
              </w:rPr>
            </w:pPr>
            <w:r w:rsidRPr="000D1361">
              <w:rPr>
                <w:rFonts w:eastAsia="標楷體"/>
                <w:color w:val="000000" w:themeColor="text1"/>
              </w:rPr>
              <w:t>7.</w:t>
            </w:r>
            <w:r w:rsidRPr="000D1361">
              <w:rPr>
                <w:rFonts w:eastAsia="標楷體" w:hint="eastAsia"/>
                <w:color w:val="000000" w:themeColor="text1"/>
              </w:rPr>
              <w:t>11</w:t>
            </w:r>
            <w:r w:rsidRPr="000D1361">
              <w:rPr>
                <w:rFonts w:eastAsia="標楷體" w:hint="eastAsia"/>
                <w:color w:val="000000" w:themeColor="text1"/>
              </w:rPr>
              <w:t>在履行合約或訂單中，遇有修訂時，應將修訂後之紀錄正確的傳送到有關部門，並按照修訂後之內容執行作業。</w:t>
            </w:r>
            <w:r w:rsidRPr="000D1361">
              <w:rPr>
                <w:rFonts w:eastAsia="標楷體" w:hint="eastAsia"/>
                <w:color w:val="000000" w:themeColor="text1"/>
              </w:rPr>
              <w:t>(10.2.2)</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552" w:hanging="552"/>
              <w:jc w:val="both"/>
              <w:rPr>
                <w:rFonts w:eastAsia="標楷體"/>
                <w:color w:val="000000" w:themeColor="text1"/>
              </w:rPr>
            </w:pPr>
            <w:r w:rsidRPr="000D1361">
              <w:rPr>
                <w:rFonts w:eastAsia="標楷體"/>
                <w:color w:val="000000" w:themeColor="text1"/>
              </w:rPr>
              <w:t>7.</w:t>
            </w:r>
            <w:r w:rsidRPr="000D1361">
              <w:rPr>
                <w:rFonts w:eastAsia="標楷體" w:hint="eastAsia"/>
                <w:color w:val="000000" w:themeColor="text1"/>
              </w:rPr>
              <w:t>12</w:t>
            </w:r>
            <w:r w:rsidRPr="000D1361">
              <w:rPr>
                <w:rFonts w:eastAsia="標楷體" w:hint="eastAsia"/>
                <w:color w:val="000000" w:themeColor="text1"/>
              </w:rPr>
              <w:t>應建立供應商評鑑辦法，其內容應包括實施方法及頻率，確實執行，並記錄結果。</w:t>
            </w:r>
            <w:r w:rsidRPr="000D1361">
              <w:rPr>
                <w:rFonts w:eastAsia="標楷體" w:hint="eastAsia"/>
                <w:color w:val="000000" w:themeColor="text1"/>
              </w:rPr>
              <w:t>(10.3.2)</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552" w:hanging="552"/>
              <w:jc w:val="both"/>
              <w:rPr>
                <w:rFonts w:eastAsia="標楷體"/>
                <w:color w:val="000000" w:themeColor="text1"/>
              </w:rPr>
            </w:pPr>
            <w:r w:rsidRPr="000D1361">
              <w:rPr>
                <w:rFonts w:eastAsia="標楷體"/>
                <w:color w:val="000000" w:themeColor="text1"/>
              </w:rPr>
              <w:t>7.1</w:t>
            </w:r>
            <w:r w:rsidRPr="000D1361">
              <w:rPr>
                <w:rFonts w:eastAsia="標楷體" w:hint="eastAsia"/>
                <w:color w:val="000000" w:themeColor="text1"/>
              </w:rPr>
              <w:t>3</w:t>
            </w:r>
            <w:r w:rsidRPr="000D1361">
              <w:rPr>
                <w:rFonts w:eastAsia="標楷體" w:hint="eastAsia"/>
                <w:color w:val="000000" w:themeColor="text1"/>
              </w:rPr>
              <w:t>每批原料須經品管檢查合格後，方可進廠使用，原料有農藥、重金屬或其他毒素等污染之虞時，應查證其安全性或含量符合相關法令之規定後方可使用。並可追溯來源，建立原材料之源頭管理措施，建立食品</w:t>
            </w:r>
            <w:r w:rsidRPr="000D1361">
              <w:rPr>
                <w:rFonts w:eastAsia="標楷體"/>
                <w:color w:val="000000" w:themeColor="text1"/>
              </w:rPr>
              <w:t>TQF</w:t>
            </w:r>
            <w:r w:rsidRPr="000D1361">
              <w:rPr>
                <w:rFonts w:eastAsia="標楷體" w:hint="eastAsia"/>
                <w:color w:val="000000" w:themeColor="text1"/>
              </w:rPr>
              <w:t>驗證產品之品質履歷。驗收不合格者，應明確標示，並適當處理。</w:t>
            </w:r>
            <w:r w:rsidRPr="000D1361">
              <w:rPr>
                <w:rFonts w:eastAsia="標楷體"/>
                <w:color w:val="000000" w:themeColor="text1"/>
              </w:rPr>
              <w:t>(10.3.3),(10.3.4)</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481" w:hanging="481"/>
              <w:jc w:val="both"/>
              <w:rPr>
                <w:rFonts w:eastAsia="標楷體"/>
                <w:color w:val="000000" w:themeColor="text1"/>
              </w:rPr>
            </w:pPr>
            <w:r w:rsidRPr="000D1361">
              <w:rPr>
                <w:rFonts w:eastAsia="標楷體"/>
                <w:color w:val="000000" w:themeColor="text1"/>
              </w:rPr>
              <w:t>7.</w:t>
            </w:r>
            <w:r w:rsidRPr="000D1361">
              <w:rPr>
                <w:rFonts w:eastAsia="標楷體" w:hint="eastAsia"/>
                <w:color w:val="000000" w:themeColor="text1"/>
              </w:rPr>
              <w:t>14</w:t>
            </w:r>
            <w:r w:rsidRPr="000D1361">
              <w:rPr>
                <w:rFonts w:eastAsia="標楷體" w:hint="eastAsia"/>
                <w:color w:val="000000" w:themeColor="text1"/>
              </w:rPr>
              <w:t>包裝材料之進料驗收應包含來源、材質之適用及其使用與貯存方式等，以避免對產品造成汙染。內包裝材料應符合衛生標準，得由供應商定期提供安全衛生之檢驗報告，惟有改變供應商或規格時，應重新由供應商提供檢驗報告。</w:t>
            </w:r>
            <w:r w:rsidRPr="000D1361">
              <w:rPr>
                <w:rFonts w:eastAsia="標楷體" w:hint="eastAsia"/>
                <w:color w:val="000000" w:themeColor="text1"/>
              </w:rPr>
              <w:t>(10.3.5)</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7.</w:t>
            </w:r>
            <w:r w:rsidRPr="000D1361">
              <w:rPr>
                <w:rFonts w:eastAsia="標楷體" w:hint="eastAsia"/>
                <w:color w:val="000000" w:themeColor="text1"/>
              </w:rPr>
              <w:t>15</w:t>
            </w:r>
            <w:r w:rsidRPr="000D1361">
              <w:rPr>
                <w:rFonts w:eastAsia="標楷體" w:hint="eastAsia"/>
                <w:color w:val="000000" w:themeColor="text1"/>
              </w:rPr>
              <w:t>食品添加物應設專櫃，專人管理、專冊登錄使用情形，使用應符合衛生標準。</w:t>
            </w:r>
            <w:r w:rsidRPr="000D1361">
              <w:rPr>
                <w:rFonts w:eastAsia="標楷體" w:hint="eastAsia"/>
                <w:color w:val="000000" w:themeColor="text1"/>
              </w:rPr>
              <w:t>(10.3.6)</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lastRenderedPageBreak/>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7.</w:t>
            </w:r>
            <w:r w:rsidRPr="000D1361">
              <w:rPr>
                <w:rFonts w:eastAsia="標楷體" w:hint="eastAsia"/>
                <w:color w:val="000000" w:themeColor="text1"/>
              </w:rPr>
              <w:t>16</w:t>
            </w:r>
            <w:r w:rsidRPr="000D1361">
              <w:rPr>
                <w:rFonts w:eastAsia="標楷體" w:hint="eastAsia"/>
                <w:color w:val="000000" w:themeColor="text1"/>
              </w:rPr>
              <w:t>食品添加物應設管制貯放，由專人負責管理，注意領料正確及有效日期等，並以專冊登錄使用之種類、衛生單位合格字號、進貨量及使用量等。其使用應符合食藥署『食品添加物使用範圍及限量暨規格標準』之規定。</w:t>
            </w:r>
            <w:r w:rsidRPr="000D1361">
              <w:rPr>
                <w:rFonts w:eastAsia="標楷體"/>
                <w:color w:val="000000" w:themeColor="text1"/>
              </w:rPr>
              <w:t>(10.3.6),(9.3.13)</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rPr>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rPr>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rPr>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536" w:hanging="536"/>
              <w:rPr>
                <w:rFonts w:eastAsia="標楷體"/>
                <w:color w:val="000000" w:themeColor="text1"/>
              </w:rPr>
            </w:pPr>
            <w:r w:rsidRPr="000D1361">
              <w:rPr>
                <w:rFonts w:eastAsia="標楷體" w:hint="eastAsia"/>
                <w:color w:val="000000" w:themeColor="text1"/>
              </w:rPr>
              <w:t>7.17</w:t>
            </w:r>
            <w:r w:rsidRPr="000D1361">
              <w:rPr>
                <w:rFonts w:eastAsia="標楷體" w:hint="eastAsia"/>
                <w:color w:val="000000" w:themeColor="text1"/>
              </w:rPr>
              <w:t>對於委託加工者所提供之原材料，其貯存及維護應加以管制，如有遺失、損壞、或不適用時，均應加以記錄，並通報委託加工者做適當之處理。</w:t>
            </w:r>
            <w:r w:rsidRPr="000D1361">
              <w:rPr>
                <w:rFonts w:eastAsia="標楷體" w:hint="eastAsia"/>
                <w:color w:val="000000" w:themeColor="text1"/>
              </w:rPr>
              <w:t>(10.3.7)</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7.</w:t>
            </w:r>
            <w:r w:rsidRPr="000D1361">
              <w:rPr>
                <w:rFonts w:eastAsia="標楷體" w:hint="eastAsia"/>
                <w:color w:val="000000" w:themeColor="text1"/>
              </w:rPr>
              <w:t>18</w:t>
            </w:r>
            <w:r w:rsidRPr="000D1361">
              <w:rPr>
                <w:rFonts w:eastAsia="標楷體" w:hint="eastAsia"/>
                <w:color w:val="000000" w:themeColor="text1"/>
              </w:rPr>
              <w:t>應找出加工中之重要安全、衛生管制點，並訂定檢驗項目、檢驗標準、抽樣及檢驗方法等，確實執行並作成紀錄。應建立矯正與再發防止措施，當加工中之品質管制結果，發現異常現象時，應迅速追查原因，加以矯正，並作成紀錄。</w:t>
            </w:r>
            <w:r w:rsidRPr="000D1361">
              <w:rPr>
                <w:rFonts w:eastAsia="標楷體" w:hint="eastAsia"/>
                <w:color w:val="000000" w:themeColor="text1"/>
              </w:rPr>
              <w:t>(10.4.1),(10.4.2)</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7.</w:t>
            </w:r>
            <w:r w:rsidRPr="000D1361">
              <w:rPr>
                <w:rFonts w:eastAsia="標楷體" w:hint="eastAsia"/>
                <w:color w:val="000000" w:themeColor="text1"/>
              </w:rPr>
              <w:t>19</w:t>
            </w:r>
            <w:r w:rsidRPr="000D1361">
              <w:rPr>
                <w:rFonts w:eastAsia="標楷體" w:hint="eastAsia"/>
                <w:color w:val="000000" w:themeColor="text1"/>
              </w:rPr>
              <w:t>成品之品質管制，應詳訂成品之品質規格、檢驗項目、檢驗標準、抽樣及檢驗方法。成品不得含有毒或有害人體健康之物質或外來雜物，並應符合現行法定產品衛生標準。</w:t>
            </w:r>
            <w:r w:rsidRPr="000D1361">
              <w:rPr>
                <w:rFonts w:eastAsia="標楷體"/>
                <w:color w:val="000000" w:themeColor="text1"/>
              </w:rPr>
              <w:t>(10.5.1),(10.5.4)</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7.</w:t>
            </w:r>
            <w:r w:rsidRPr="000D1361">
              <w:rPr>
                <w:rFonts w:eastAsia="標楷體" w:hint="eastAsia"/>
                <w:color w:val="000000" w:themeColor="text1"/>
              </w:rPr>
              <w:t>20</w:t>
            </w:r>
            <w:r w:rsidRPr="000D1361">
              <w:rPr>
                <w:rFonts w:eastAsia="標楷體" w:hint="eastAsia"/>
                <w:color w:val="000000" w:themeColor="text1"/>
              </w:rPr>
              <w:t>應訂定成品留樣保存計畫，每批成品應留樣保存，惟易腐敗即食性成品，應保存至有效日期後一至二天。</w:t>
            </w:r>
            <w:r w:rsidRPr="000D1361">
              <w:rPr>
                <w:rFonts w:eastAsia="標楷體" w:hint="eastAsia"/>
                <w:color w:val="000000" w:themeColor="text1"/>
              </w:rPr>
              <w:t>(10.5.2)</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7.</w:t>
            </w:r>
            <w:r w:rsidRPr="000D1361">
              <w:rPr>
                <w:rFonts w:eastAsia="標楷體" w:hint="eastAsia"/>
                <w:color w:val="000000" w:themeColor="text1"/>
              </w:rPr>
              <w:t>21</w:t>
            </w:r>
            <w:r w:rsidRPr="000D1361">
              <w:rPr>
                <w:rFonts w:eastAsia="標楷體" w:hint="eastAsia"/>
                <w:color w:val="000000" w:themeColor="text1"/>
              </w:rPr>
              <w:t>每批成品須經成品品質檢驗，不合格者應加以適當處理。</w:t>
            </w:r>
            <w:r w:rsidRPr="000D1361">
              <w:rPr>
                <w:rFonts w:eastAsia="標楷體" w:hint="eastAsia"/>
                <w:color w:val="000000" w:themeColor="text1"/>
              </w:rPr>
              <w:t>(10.5.3)</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rPr>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rPr>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rPr>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536" w:hanging="536"/>
              <w:jc w:val="both"/>
              <w:rPr>
                <w:rFonts w:eastAsia="標楷體"/>
                <w:color w:val="000000" w:themeColor="text1"/>
              </w:rPr>
            </w:pPr>
            <w:r w:rsidRPr="000D1361">
              <w:rPr>
                <w:rFonts w:eastAsia="標楷體" w:hint="eastAsia"/>
                <w:color w:val="000000" w:themeColor="text1"/>
              </w:rPr>
              <w:t>7.22</w:t>
            </w:r>
            <w:r w:rsidRPr="000D1361">
              <w:rPr>
                <w:rFonts w:eastAsia="標楷體" w:hint="eastAsia"/>
                <w:color w:val="000000" w:themeColor="text1"/>
              </w:rPr>
              <w:t>原材料、半成品、最終半成品及成品等之檢驗狀況，應予以適當標示及處理。若生產業別符合衛生福利部公告『應訂定食品安全監測計畫與應辦理檢驗之食品業者、最低檢驗週期及其他相關事項』之原料、半成品或成品之檢驗，應符合該公告之要求。</w:t>
            </w:r>
            <w:r w:rsidRPr="000D1361">
              <w:rPr>
                <w:rFonts w:eastAsia="標楷體" w:hint="eastAsia"/>
                <w:color w:val="000000" w:themeColor="text1"/>
              </w:rPr>
              <w:t>(10.6)</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rPr>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rPr>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rPr>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536" w:hanging="536"/>
              <w:jc w:val="both"/>
              <w:rPr>
                <w:rFonts w:eastAsia="標楷體"/>
                <w:color w:val="000000" w:themeColor="text1"/>
              </w:rPr>
            </w:pPr>
            <w:r w:rsidRPr="000D1361">
              <w:rPr>
                <w:rFonts w:eastAsia="標楷體" w:hint="eastAsia"/>
                <w:color w:val="000000" w:themeColor="text1"/>
              </w:rPr>
              <w:t>7.23</w:t>
            </w:r>
            <w:r w:rsidRPr="000D1361">
              <w:rPr>
                <w:rFonts w:eastAsia="標楷體" w:hint="eastAsia"/>
                <w:color w:val="000000" w:themeColor="text1"/>
              </w:rPr>
              <w:t>食品工廠應建立不合格品管制辦法，據以執行，並作成紀錄。</w:t>
            </w:r>
            <w:r w:rsidRPr="000D1361">
              <w:rPr>
                <w:rFonts w:eastAsia="標楷體" w:hint="eastAsia"/>
                <w:color w:val="000000" w:themeColor="text1"/>
              </w:rPr>
              <w:t>(10.7.1)</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D52A9A"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536" w:hanging="536"/>
              <w:jc w:val="both"/>
              <w:rPr>
                <w:rFonts w:eastAsia="標楷體"/>
                <w:color w:val="000000" w:themeColor="text1"/>
              </w:rPr>
            </w:pPr>
            <w:r w:rsidRPr="000D1361">
              <w:rPr>
                <w:rFonts w:eastAsia="標楷體"/>
                <w:color w:val="000000" w:themeColor="text1"/>
              </w:rPr>
              <w:t>7.</w:t>
            </w:r>
            <w:r w:rsidRPr="000D1361">
              <w:rPr>
                <w:rFonts w:eastAsia="標楷體" w:hint="eastAsia"/>
                <w:color w:val="000000" w:themeColor="text1"/>
              </w:rPr>
              <w:t>24</w:t>
            </w:r>
            <w:r w:rsidRPr="000D1361">
              <w:rPr>
                <w:rFonts w:eastAsia="標楷體" w:hint="eastAsia"/>
                <w:color w:val="000000" w:themeColor="text1"/>
              </w:rPr>
              <w:t>不合格品應確實隔離，並查證無流入市面；已流入市面者，應回收並適當處理。</w:t>
            </w:r>
            <w:r w:rsidRPr="000D1361">
              <w:rPr>
                <w:rFonts w:eastAsia="標楷體" w:hint="eastAsia"/>
                <w:color w:val="000000" w:themeColor="text1"/>
              </w:rPr>
              <w:t>(10.7.2)</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1107" w:type="dxa"/>
            <w:gridSpan w:val="5"/>
          </w:tcPr>
          <w:p w:rsidR="00906411" w:rsidRPr="000D1361" w:rsidRDefault="00906411" w:rsidP="00776A55">
            <w:pPr>
              <w:snapToGrid w:val="0"/>
              <w:spacing w:line="320" w:lineRule="atLeast"/>
              <w:jc w:val="center"/>
              <w:rPr>
                <w:rFonts w:eastAsia="標楷體"/>
                <w:color w:val="000000" w:themeColor="text1"/>
              </w:rPr>
            </w:pPr>
          </w:p>
        </w:tc>
        <w:tc>
          <w:tcPr>
            <w:tcW w:w="6646" w:type="dxa"/>
          </w:tcPr>
          <w:p w:rsidR="00906411" w:rsidRPr="000D1361" w:rsidRDefault="00906411" w:rsidP="00776A55">
            <w:pPr>
              <w:snapToGrid w:val="0"/>
              <w:spacing w:line="320" w:lineRule="atLeast"/>
              <w:ind w:left="-28" w:right="92" w:firstLine="28"/>
              <w:jc w:val="both"/>
              <w:rPr>
                <w:rFonts w:eastAsia="標楷體"/>
                <w:color w:val="000000" w:themeColor="text1"/>
              </w:rPr>
            </w:pPr>
            <w:r w:rsidRPr="000D1361">
              <w:rPr>
                <w:rFonts w:eastAsia="標楷體"/>
                <w:color w:val="000000" w:themeColor="text1"/>
              </w:rPr>
              <w:t xml:space="preserve">8 </w:t>
            </w:r>
            <w:r w:rsidRPr="000D1361">
              <w:rPr>
                <w:rFonts w:eastAsia="標楷體"/>
                <w:b/>
                <w:color w:val="000000" w:themeColor="text1"/>
              </w:rPr>
              <w:t xml:space="preserve"> </w:t>
            </w:r>
            <w:r w:rsidRPr="000D1361">
              <w:rPr>
                <w:rFonts w:eastAsia="標楷體" w:hint="eastAsia"/>
                <w:b/>
                <w:color w:val="000000" w:themeColor="text1"/>
              </w:rPr>
              <w:t>倉儲與運輸管制</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8.1</w:t>
            </w:r>
            <w:r w:rsidRPr="000D1361">
              <w:rPr>
                <w:rFonts w:eastAsia="標楷體" w:hint="eastAsia"/>
                <w:color w:val="000000" w:themeColor="text1"/>
              </w:rPr>
              <w:t>倉庫出貨宜遵守先進先出之原則，並有存量及出貨紀錄（包括批號、出貨時間、地點、對象、數量等）。</w:t>
            </w:r>
            <w:r w:rsidRPr="000D1361">
              <w:rPr>
                <w:rFonts w:eastAsia="標楷體" w:hint="eastAsia"/>
                <w:color w:val="000000" w:themeColor="text1"/>
              </w:rPr>
              <w:t>(11.1.1),(11.1.6),(11.2)</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8.2</w:t>
            </w:r>
            <w:r w:rsidRPr="000D1361">
              <w:rPr>
                <w:rFonts w:eastAsia="標楷體" w:hint="eastAsia"/>
                <w:color w:val="000000" w:themeColor="text1"/>
              </w:rPr>
              <w:t>儲運應避免日光直射、雨淋、激烈溫度變動和撞擊等。</w:t>
            </w:r>
            <w:r w:rsidRPr="000D1361">
              <w:rPr>
                <w:rFonts w:eastAsia="標楷體" w:hint="eastAsia"/>
                <w:color w:val="000000" w:themeColor="text1"/>
              </w:rPr>
              <w:t>(11.1.2)</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8.</w:t>
            </w:r>
            <w:r w:rsidRPr="000D1361">
              <w:rPr>
                <w:rFonts w:eastAsia="標楷體" w:hint="eastAsia"/>
                <w:color w:val="000000" w:themeColor="text1"/>
              </w:rPr>
              <w:t>3</w:t>
            </w:r>
            <w:r w:rsidR="009B0570" w:rsidRPr="000D1361">
              <w:rPr>
                <w:rFonts w:eastAsia="標楷體" w:hint="eastAsia"/>
                <w:color w:val="000000" w:themeColor="text1"/>
              </w:rPr>
              <w:t>倉庫應經常予以整理、整頓，貯存物品不得直接放置地面。倉儲過程中需管控溫溼度者，應建立管制方法與基準，並確實記錄。</w:t>
            </w:r>
            <w:r w:rsidR="009B0570" w:rsidRPr="000D1361">
              <w:rPr>
                <w:rFonts w:eastAsia="標楷體" w:hint="eastAsia"/>
                <w:color w:val="000000" w:themeColor="text1"/>
              </w:rPr>
              <w:t>(11.1.3),(11.1.5)</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lastRenderedPageBreak/>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416" w:hanging="416"/>
              <w:jc w:val="both"/>
              <w:rPr>
                <w:rFonts w:eastAsia="標楷體"/>
                <w:color w:val="000000" w:themeColor="text1"/>
              </w:rPr>
            </w:pPr>
            <w:r w:rsidRPr="000D1361">
              <w:rPr>
                <w:rFonts w:eastAsia="標楷體"/>
                <w:color w:val="000000" w:themeColor="text1"/>
              </w:rPr>
              <w:t>8.</w:t>
            </w:r>
            <w:r w:rsidRPr="000D1361">
              <w:rPr>
                <w:rFonts w:eastAsia="標楷體" w:hint="eastAsia"/>
                <w:color w:val="000000" w:themeColor="text1"/>
              </w:rPr>
              <w:t>4</w:t>
            </w:r>
            <w:r w:rsidR="009B0570" w:rsidRPr="000D1361">
              <w:rPr>
                <w:rFonts w:eastAsia="標楷體" w:hint="eastAsia"/>
                <w:color w:val="000000" w:themeColor="text1"/>
              </w:rPr>
              <w:t>倉儲應有溫度（必要時濕度）紀錄，其貯存物品應定期查看，如有異狀應及早處理。包裝破壞或經長時間貯存品質有較大劣化之虞者，應重新檢查。產品出貨前應查核與生產該產品有關之所有紀錄文件，此查核工作，應由經受訓且具經驗人員執行，簽名及註記日期。</w:t>
            </w:r>
            <w:r w:rsidR="009B0570" w:rsidRPr="000D1361">
              <w:rPr>
                <w:rFonts w:eastAsia="標楷體" w:hint="eastAsia"/>
                <w:color w:val="000000" w:themeColor="text1"/>
              </w:rPr>
              <w:t>(11.1.4),(11.1.9)</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416" w:hanging="416"/>
              <w:jc w:val="both"/>
              <w:rPr>
                <w:rFonts w:eastAsia="標楷體"/>
                <w:color w:val="000000" w:themeColor="text1"/>
              </w:rPr>
            </w:pPr>
            <w:r w:rsidRPr="000D1361">
              <w:rPr>
                <w:rFonts w:eastAsia="標楷體" w:hint="eastAsia"/>
                <w:color w:val="000000" w:themeColor="text1"/>
              </w:rPr>
              <w:t>8.5</w:t>
            </w:r>
            <w:r w:rsidR="009B0570" w:rsidRPr="000D1361">
              <w:rPr>
                <w:rFonts w:eastAsia="標楷體" w:hint="eastAsia"/>
                <w:color w:val="000000" w:themeColor="text1"/>
              </w:rPr>
              <w:t>進貨用之容器、車輛應檢查，以免造成原料或廠區之污染。出貨用之容器、車輛應於裝載前檢查其裝備，確保產品清潔衛生。運送過程中如需溫度管控者，應具備有效之保溫儲運設備，並作成紀錄。</w:t>
            </w:r>
            <w:r w:rsidR="009B0570" w:rsidRPr="000D1361">
              <w:rPr>
                <w:rFonts w:eastAsia="標楷體" w:hint="eastAsia"/>
                <w:color w:val="000000" w:themeColor="text1"/>
              </w:rPr>
              <w:t>(11.1.8)</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1107" w:type="dxa"/>
            <w:gridSpan w:val="5"/>
          </w:tcPr>
          <w:p w:rsidR="00906411" w:rsidRPr="000D1361" w:rsidRDefault="00906411" w:rsidP="00776A55">
            <w:pPr>
              <w:snapToGrid w:val="0"/>
              <w:spacing w:line="320" w:lineRule="atLeast"/>
              <w:jc w:val="center"/>
              <w:rPr>
                <w:rFonts w:eastAsia="標楷體"/>
                <w:color w:val="000000" w:themeColor="text1"/>
              </w:rPr>
            </w:pPr>
          </w:p>
        </w:tc>
        <w:tc>
          <w:tcPr>
            <w:tcW w:w="6646" w:type="dxa"/>
          </w:tcPr>
          <w:p w:rsidR="00906411" w:rsidRPr="000D1361" w:rsidRDefault="00906411" w:rsidP="00776A55">
            <w:pPr>
              <w:snapToGrid w:val="0"/>
              <w:spacing w:line="320" w:lineRule="atLeast"/>
              <w:ind w:left="536" w:hanging="536"/>
              <w:jc w:val="both"/>
              <w:rPr>
                <w:rFonts w:eastAsia="標楷體"/>
                <w:color w:val="000000" w:themeColor="text1"/>
              </w:rPr>
            </w:pPr>
            <w:r w:rsidRPr="000D1361">
              <w:rPr>
                <w:rFonts w:eastAsia="標楷體" w:hint="eastAsia"/>
                <w:color w:val="000000" w:themeColor="text1"/>
              </w:rPr>
              <w:t>9</w:t>
            </w:r>
            <w:r w:rsidRPr="000D1361">
              <w:rPr>
                <w:rFonts w:eastAsia="標楷體"/>
                <w:color w:val="000000" w:themeColor="text1"/>
              </w:rPr>
              <w:t xml:space="preserve">  </w:t>
            </w:r>
            <w:r w:rsidR="009B0570" w:rsidRPr="000D1361">
              <w:rPr>
                <w:rFonts w:ascii="標楷體" w:eastAsia="標楷體" w:hAnsi="標楷體" w:hint="eastAsia"/>
                <w:b/>
                <w:color w:val="000000" w:themeColor="text1"/>
                <w:szCs w:val="24"/>
              </w:rPr>
              <w:t>標示</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416" w:hanging="416"/>
              <w:jc w:val="both"/>
              <w:rPr>
                <w:rFonts w:eastAsia="標楷體"/>
                <w:color w:val="000000" w:themeColor="text1"/>
              </w:rPr>
            </w:pPr>
            <w:r w:rsidRPr="000D1361">
              <w:rPr>
                <w:rFonts w:eastAsia="標楷體" w:hint="eastAsia"/>
                <w:color w:val="000000" w:themeColor="text1"/>
              </w:rPr>
              <w:t>9.1</w:t>
            </w:r>
            <w:r w:rsidR="009B0570" w:rsidRPr="000D1361">
              <w:rPr>
                <w:rFonts w:eastAsia="標楷體" w:hint="eastAsia"/>
                <w:color w:val="000000" w:themeColor="text1"/>
              </w:rPr>
              <w:t>標示應符合『食品安全衛生管理法』之規定，並應有批號。外包裝容器應標示有關批號，以利倉儲管理及成品回收作業。</w:t>
            </w:r>
            <w:r w:rsidR="009B0570" w:rsidRPr="000D1361">
              <w:rPr>
                <w:rFonts w:eastAsia="標楷體" w:hint="eastAsia"/>
                <w:color w:val="000000" w:themeColor="text1"/>
              </w:rPr>
              <w:t>(12.1),(12.2),(12.3),(12.4),(12.5)</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776A55">
        <w:trPr>
          <w:cantSplit/>
          <w:jc w:val="center"/>
        </w:trPr>
        <w:tc>
          <w:tcPr>
            <w:tcW w:w="369" w:type="dxa"/>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69" w:type="dxa"/>
            <w:gridSpan w:val="2"/>
          </w:tcPr>
          <w:p w:rsidR="00906411" w:rsidRPr="000D1361" w:rsidRDefault="00906411" w:rsidP="00776A55">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06411" w:rsidRPr="000D1361" w:rsidRDefault="00906411" w:rsidP="00776A55">
            <w:pPr>
              <w:snapToGrid w:val="0"/>
              <w:spacing w:line="320" w:lineRule="atLeast"/>
              <w:ind w:left="416" w:hanging="416"/>
              <w:jc w:val="both"/>
              <w:rPr>
                <w:rFonts w:eastAsia="標楷體"/>
                <w:color w:val="000000" w:themeColor="text1"/>
              </w:rPr>
            </w:pPr>
            <w:r w:rsidRPr="000D1361">
              <w:rPr>
                <w:rFonts w:eastAsia="標楷體" w:hint="eastAsia"/>
                <w:color w:val="000000" w:themeColor="text1"/>
              </w:rPr>
              <w:t>9.2</w:t>
            </w:r>
            <w:r w:rsidR="009B0570" w:rsidRPr="000D1361">
              <w:rPr>
                <w:rFonts w:eastAsia="標楷體" w:hint="eastAsia"/>
                <w:color w:val="000000" w:themeColor="text1"/>
              </w:rPr>
              <w:t>零售成品應標示消費者服務專線或製造工廠名稱、地址及電話號碼以服務消費者。惟僅標示負責廠商者，不得標示驗證標誌。</w:t>
            </w:r>
            <w:r w:rsidR="009B0570" w:rsidRPr="000D1361">
              <w:rPr>
                <w:rFonts w:eastAsia="標楷體" w:hint="eastAsia"/>
                <w:color w:val="000000" w:themeColor="text1"/>
              </w:rPr>
              <w:t>(12.2.5)</w:t>
            </w:r>
          </w:p>
        </w:tc>
        <w:tc>
          <w:tcPr>
            <w:tcW w:w="1276" w:type="dxa"/>
          </w:tcPr>
          <w:p w:rsidR="00906411" w:rsidRPr="000D1361" w:rsidRDefault="00906411" w:rsidP="00776A55">
            <w:pPr>
              <w:snapToGrid w:val="0"/>
              <w:spacing w:line="320" w:lineRule="atLeast"/>
              <w:ind w:left="-28" w:right="92"/>
              <w:jc w:val="both"/>
              <w:rPr>
                <w:rFonts w:eastAsia="標楷體"/>
                <w:color w:val="000000" w:themeColor="text1"/>
              </w:rPr>
            </w:pPr>
          </w:p>
        </w:tc>
      </w:tr>
      <w:tr w:rsidR="000D1361" w:rsidRPr="000D1361" w:rsidTr="00DF2C2A">
        <w:trPr>
          <w:cantSplit/>
          <w:jc w:val="center"/>
        </w:trPr>
        <w:tc>
          <w:tcPr>
            <w:tcW w:w="1107" w:type="dxa"/>
            <w:gridSpan w:val="5"/>
          </w:tcPr>
          <w:p w:rsidR="009B0570" w:rsidRPr="000D1361" w:rsidRDefault="009B0570" w:rsidP="00776A55">
            <w:pPr>
              <w:snapToGrid w:val="0"/>
              <w:spacing w:line="320" w:lineRule="atLeast"/>
              <w:jc w:val="center"/>
              <w:rPr>
                <w:rFonts w:eastAsia="標楷體"/>
                <w:color w:val="000000" w:themeColor="text1"/>
              </w:rPr>
            </w:pPr>
          </w:p>
        </w:tc>
        <w:tc>
          <w:tcPr>
            <w:tcW w:w="6646" w:type="dxa"/>
          </w:tcPr>
          <w:p w:rsidR="009B0570" w:rsidRPr="000D1361" w:rsidRDefault="009B0570" w:rsidP="00776A55">
            <w:pPr>
              <w:snapToGrid w:val="0"/>
              <w:spacing w:line="320" w:lineRule="atLeast"/>
              <w:ind w:left="416" w:hanging="416"/>
              <w:jc w:val="both"/>
              <w:rPr>
                <w:rFonts w:eastAsia="標楷體"/>
                <w:color w:val="000000" w:themeColor="text1"/>
              </w:rPr>
            </w:pPr>
            <w:r w:rsidRPr="000D1361">
              <w:rPr>
                <w:rFonts w:eastAsia="標楷體" w:hint="eastAsia"/>
                <w:color w:val="000000" w:themeColor="text1"/>
              </w:rPr>
              <w:t xml:space="preserve">10 </w:t>
            </w:r>
            <w:r w:rsidRPr="000D1361">
              <w:rPr>
                <w:rFonts w:eastAsia="標楷體" w:hint="eastAsia"/>
                <w:b/>
                <w:color w:val="000000" w:themeColor="text1"/>
              </w:rPr>
              <w:t>客訴處理與成品回收</w:t>
            </w:r>
          </w:p>
        </w:tc>
        <w:tc>
          <w:tcPr>
            <w:tcW w:w="1276" w:type="dxa"/>
          </w:tcPr>
          <w:p w:rsidR="009B0570" w:rsidRPr="000D1361" w:rsidRDefault="009B0570" w:rsidP="00776A55">
            <w:pPr>
              <w:snapToGrid w:val="0"/>
              <w:spacing w:line="320" w:lineRule="atLeast"/>
              <w:ind w:left="-28" w:right="92"/>
              <w:jc w:val="both"/>
              <w:rPr>
                <w:rFonts w:eastAsia="標楷體"/>
                <w:color w:val="000000" w:themeColor="text1"/>
              </w:rPr>
            </w:pPr>
          </w:p>
        </w:tc>
      </w:tr>
      <w:tr w:rsidR="000D1361" w:rsidRPr="000D1361" w:rsidTr="009B0570">
        <w:trPr>
          <w:cantSplit/>
          <w:jc w:val="center"/>
        </w:trPr>
        <w:tc>
          <w:tcPr>
            <w:tcW w:w="375" w:type="dxa"/>
            <w:gridSpan w:val="2"/>
          </w:tcPr>
          <w:p w:rsidR="009B0570" w:rsidRPr="000D1361" w:rsidRDefault="009B0570"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9B0570" w:rsidRPr="000D1361" w:rsidRDefault="009B0570"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9B0570" w:rsidRPr="000D1361" w:rsidRDefault="009B0570"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B0570" w:rsidRPr="000D1361" w:rsidRDefault="009B0570" w:rsidP="009B0570">
            <w:pPr>
              <w:snapToGrid w:val="0"/>
              <w:spacing w:line="320" w:lineRule="atLeast"/>
              <w:ind w:left="535" w:hangingChars="223" w:hanging="535"/>
              <w:jc w:val="both"/>
              <w:rPr>
                <w:rFonts w:eastAsia="標楷體"/>
                <w:color w:val="000000" w:themeColor="text1"/>
              </w:rPr>
            </w:pPr>
            <w:r w:rsidRPr="000D1361">
              <w:rPr>
                <w:rFonts w:eastAsia="標楷體" w:hint="eastAsia"/>
                <w:color w:val="000000" w:themeColor="text1"/>
              </w:rPr>
              <w:t>10.1</w:t>
            </w:r>
            <w:r w:rsidRPr="000D1361">
              <w:rPr>
                <w:rFonts w:eastAsia="標楷體" w:hint="eastAsia"/>
                <w:color w:val="000000" w:themeColor="text1"/>
              </w:rPr>
              <w:t>口頭或書面的客訴，品管負責人應即追查原因予以改善作成紀錄，並宜定期統計檢討，送有關部門參考改進。廠內外問題及客訴等資料，建立異常處理措施，以解決顯著及潛在可能發生之問題。</w:t>
            </w:r>
            <w:r w:rsidRPr="000D1361">
              <w:rPr>
                <w:rFonts w:eastAsia="標楷體" w:hint="eastAsia"/>
                <w:color w:val="000000" w:themeColor="text1"/>
              </w:rPr>
              <w:t>(13.1) ,(13.3) ,(13.4)</w:t>
            </w:r>
          </w:p>
        </w:tc>
        <w:tc>
          <w:tcPr>
            <w:tcW w:w="1276" w:type="dxa"/>
          </w:tcPr>
          <w:p w:rsidR="009B0570" w:rsidRPr="000D1361" w:rsidRDefault="009B0570" w:rsidP="00776A55">
            <w:pPr>
              <w:snapToGrid w:val="0"/>
              <w:spacing w:line="320" w:lineRule="atLeast"/>
              <w:ind w:left="-28" w:right="92"/>
              <w:jc w:val="both"/>
              <w:rPr>
                <w:rFonts w:eastAsia="標楷體"/>
                <w:color w:val="000000" w:themeColor="text1"/>
              </w:rPr>
            </w:pPr>
          </w:p>
        </w:tc>
      </w:tr>
      <w:tr w:rsidR="000D1361" w:rsidRPr="000D1361" w:rsidTr="009B0570">
        <w:trPr>
          <w:cantSplit/>
          <w:jc w:val="center"/>
        </w:trPr>
        <w:tc>
          <w:tcPr>
            <w:tcW w:w="375" w:type="dxa"/>
            <w:gridSpan w:val="2"/>
          </w:tcPr>
          <w:p w:rsidR="009B0570" w:rsidRPr="000D1361" w:rsidRDefault="009B0570"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9B0570" w:rsidRPr="000D1361" w:rsidRDefault="009B0570"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9B0570" w:rsidRPr="000D1361" w:rsidRDefault="009B0570"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B0570" w:rsidRPr="000D1361" w:rsidRDefault="009B0570" w:rsidP="009B0570">
            <w:pPr>
              <w:snapToGrid w:val="0"/>
              <w:spacing w:line="320" w:lineRule="atLeast"/>
              <w:ind w:left="535" w:hangingChars="223" w:hanging="535"/>
              <w:jc w:val="both"/>
              <w:rPr>
                <w:rFonts w:eastAsia="標楷體"/>
                <w:color w:val="000000" w:themeColor="text1"/>
              </w:rPr>
            </w:pPr>
            <w:r w:rsidRPr="000D1361">
              <w:rPr>
                <w:rFonts w:eastAsia="標楷體" w:hint="eastAsia"/>
                <w:color w:val="000000" w:themeColor="text1"/>
              </w:rPr>
              <w:t>10.2</w:t>
            </w:r>
            <w:r w:rsidRPr="000D1361">
              <w:rPr>
                <w:rFonts w:eastAsia="標楷體" w:hint="eastAsia"/>
                <w:color w:val="000000" w:themeColor="text1"/>
              </w:rPr>
              <w:t>應建立成品回收及銷毀制度，包括回收等級、層面及時效等，每年至少進行演練一次。</w:t>
            </w:r>
            <w:r w:rsidRPr="000D1361">
              <w:rPr>
                <w:rFonts w:eastAsia="標楷體" w:hint="eastAsia"/>
                <w:color w:val="000000" w:themeColor="text1"/>
              </w:rPr>
              <w:t>(13.2)</w:t>
            </w:r>
          </w:p>
        </w:tc>
        <w:tc>
          <w:tcPr>
            <w:tcW w:w="1276" w:type="dxa"/>
          </w:tcPr>
          <w:p w:rsidR="009B0570" w:rsidRPr="000D1361" w:rsidRDefault="009B0570" w:rsidP="00776A55">
            <w:pPr>
              <w:snapToGrid w:val="0"/>
              <w:spacing w:line="320" w:lineRule="atLeast"/>
              <w:ind w:left="-28" w:right="92"/>
              <w:jc w:val="both"/>
              <w:rPr>
                <w:rFonts w:eastAsia="標楷體"/>
                <w:color w:val="000000" w:themeColor="text1"/>
              </w:rPr>
            </w:pPr>
          </w:p>
        </w:tc>
      </w:tr>
      <w:tr w:rsidR="000D1361" w:rsidRPr="000D1361" w:rsidTr="005C4210">
        <w:trPr>
          <w:cantSplit/>
          <w:jc w:val="center"/>
        </w:trPr>
        <w:tc>
          <w:tcPr>
            <w:tcW w:w="1107" w:type="dxa"/>
            <w:gridSpan w:val="5"/>
          </w:tcPr>
          <w:p w:rsidR="00073664" w:rsidRPr="000D1361" w:rsidRDefault="00073664" w:rsidP="00C84FCF">
            <w:pPr>
              <w:snapToGrid w:val="0"/>
              <w:spacing w:line="320" w:lineRule="atLeast"/>
              <w:jc w:val="center"/>
              <w:rPr>
                <w:rFonts w:eastAsia="標楷體"/>
                <w:color w:val="000000" w:themeColor="text1"/>
              </w:rPr>
            </w:pPr>
          </w:p>
        </w:tc>
        <w:tc>
          <w:tcPr>
            <w:tcW w:w="6646" w:type="dxa"/>
          </w:tcPr>
          <w:p w:rsidR="00073664" w:rsidRPr="000D1361" w:rsidRDefault="00073664" w:rsidP="009B0570">
            <w:pPr>
              <w:snapToGrid w:val="0"/>
              <w:spacing w:line="320" w:lineRule="atLeast"/>
              <w:ind w:left="535" w:hangingChars="223" w:hanging="535"/>
              <w:jc w:val="both"/>
              <w:rPr>
                <w:rFonts w:eastAsia="標楷體"/>
                <w:color w:val="000000" w:themeColor="text1"/>
              </w:rPr>
            </w:pPr>
            <w:r w:rsidRPr="000D1361">
              <w:rPr>
                <w:rFonts w:eastAsia="標楷體" w:hint="eastAsia"/>
                <w:color w:val="000000" w:themeColor="text1"/>
              </w:rPr>
              <w:t xml:space="preserve">11  </w:t>
            </w:r>
            <w:r w:rsidRPr="000D1361">
              <w:rPr>
                <w:rFonts w:eastAsia="標楷體" w:hint="eastAsia"/>
                <w:b/>
                <w:color w:val="000000" w:themeColor="text1"/>
              </w:rPr>
              <w:t>紀錄處理</w:t>
            </w:r>
          </w:p>
        </w:tc>
        <w:tc>
          <w:tcPr>
            <w:tcW w:w="1276" w:type="dxa"/>
          </w:tcPr>
          <w:p w:rsidR="00073664" w:rsidRPr="000D1361" w:rsidRDefault="00073664" w:rsidP="00776A55">
            <w:pPr>
              <w:snapToGrid w:val="0"/>
              <w:spacing w:line="320" w:lineRule="atLeast"/>
              <w:ind w:left="-28" w:right="92"/>
              <w:jc w:val="both"/>
              <w:rPr>
                <w:rFonts w:eastAsia="標楷體"/>
                <w:color w:val="000000" w:themeColor="text1"/>
              </w:rPr>
            </w:pPr>
          </w:p>
        </w:tc>
      </w:tr>
      <w:tr w:rsidR="000D1361" w:rsidRPr="000D1361" w:rsidTr="009B0570">
        <w:trPr>
          <w:cantSplit/>
          <w:jc w:val="center"/>
        </w:trPr>
        <w:tc>
          <w:tcPr>
            <w:tcW w:w="375" w:type="dxa"/>
            <w:gridSpan w:val="2"/>
          </w:tcPr>
          <w:p w:rsidR="009B0570" w:rsidRPr="000D1361" w:rsidRDefault="009B0570"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9B0570" w:rsidRPr="000D1361" w:rsidRDefault="009B0570"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9B0570" w:rsidRPr="000D1361" w:rsidRDefault="009B0570"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B0570" w:rsidRPr="000D1361" w:rsidRDefault="009B0570" w:rsidP="009B0570">
            <w:pPr>
              <w:snapToGrid w:val="0"/>
              <w:spacing w:line="320" w:lineRule="atLeast"/>
              <w:ind w:left="535" w:hangingChars="223" w:hanging="535"/>
              <w:jc w:val="both"/>
              <w:rPr>
                <w:rFonts w:eastAsia="標楷體"/>
                <w:color w:val="000000" w:themeColor="text1"/>
              </w:rPr>
            </w:pPr>
            <w:r w:rsidRPr="000D1361">
              <w:rPr>
                <w:rFonts w:eastAsia="標楷體" w:hint="eastAsia"/>
                <w:color w:val="000000" w:themeColor="text1"/>
              </w:rPr>
              <w:t>11.1</w:t>
            </w:r>
            <w:r w:rsidRPr="000D1361">
              <w:rPr>
                <w:rFonts w:eastAsia="標楷體" w:hint="eastAsia"/>
                <w:color w:val="000000" w:themeColor="text1"/>
              </w:rPr>
              <w:t>衛生管理人應填報定期檢查記錄及衛生管理日誌，並詳細記錄異常矯正及再發防止措施。</w:t>
            </w:r>
            <w:r w:rsidRPr="000D1361">
              <w:rPr>
                <w:rFonts w:eastAsia="標楷體" w:hint="eastAsia"/>
                <w:color w:val="000000" w:themeColor="text1"/>
              </w:rPr>
              <w:t>(14.1.1)</w:t>
            </w:r>
          </w:p>
        </w:tc>
        <w:tc>
          <w:tcPr>
            <w:tcW w:w="1276" w:type="dxa"/>
          </w:tcPr>
          <w:p w:rsidR="009B0570" w:rsidRPr="000D1361" w:rsidRDefault="009B0570" w:rsidP="00776A55">
            <w:pPr>
              <w:snapToGrid w:val="0"/>
              <w:spacing w:line="320" w:lineRule="atLeast"/>
              <w:ind w:left="-28" w:right="92"/>
              <w:jc w:val="both"/>
              <w:rPr>
                <w:rFonts w:eastAsia="標楷體"/>
                <w:color w:val="000000" w:themeColor="text1"/>
              </w:rPr>
            </w:pPr>
          </w:p>
        </w:tc>
      </w:tr>
      <w:tr w:rsidR="000D1361" w:rsidRPr="000D1361" w:rsidTr="009B0570">
        <w:trPr>
          <w:cantSplit/>
          <w:jc w:val="center"/>
        </w:trPr>
        <w:tc>
          <w:tcPr>
            <w:tcW w:w="375" w:type="dxa"/>
            <w:gridSpan w:val="2"/>
          </w:tcPr>
          <w:p w:rsidR="009B0570" w:rsidRPr="000D1361" w:rsidRDefault="009B0570"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9B0570" w:rsidRPr="000D1361" w:rsidRDefault="009B0570"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9B0570" w:rsidRPr="000D1361" w:rsidRDefault="009B0570"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B0570" w:rsidRPr="000D1361" w:rsidRDefault="009B0570" w:rsidP="009B0570">
            <w:pPr>
              <w:snapToGrid w:val="0"/>
              <w:spacing w:line="320" w:lineRule="atLeast"/>
              <w:ind w:left="535" w:hangingChars="223" w:hanging="535"/>
              <w:jc w:val="both"/>
              <w:rPr>
                <w:rFonts w:eastAsia="標楷體"/>
                <w:color w:val="000000" w:themeColor="text1"/>
              </w:rPr>
            </w:pPr>
            <w:r w:rsidRPr="000D1361">
              <w:rPr>
                <w:rFonts w:eastAsia="標楷體" w:hint="eastAsia"/>
                <w:color w:val="000000" w:themeColor="text1"/>
              </w:rPr>
              <w:t>11.2</w:t>
            </w:r>
            <w:r w:rsidRPr="000D1361">
              <w:rPr>
                <w:rFonts w:eastAsia="標楷體" w:hint="eastAsia"/>
                <w:color w:val="000000" w:themeColor="text1"/>
              </w:rPr>
              <w:t>品管部門對原料、加工與成品品管及客訴處理與成品回收之結果應確實記錄、檢討，並詳細記錄異常矯正及再發防止措施，並簽名（章）負責。</w:t>
            </w:r>
            <w:r w:rsidRPr="000D1361">
              <w:rPr>
                <w:rFonts w:eastAsia="標楷體" w:hint="eastAsia"/>
                <w:color w:val="000000" w:themeColor="text1"/>
              </w:rPr>
              <w:t>(14.1.2),(14.1.5)</w:t>
            </w:r>
          </w:p>
        </w:tc>
        <w:tc>
          <w:tcPr>
            <w:tcW w:w="1276" w:type="dxa"/>
          </w:tcPr>
          <w:p w:rsidR="009B0570" w:rsidRPr="000D1361" w:rsidRDefault="009B0570" w:rsidP="00776A55">
            <w:pPr>
              <w:snapToGrid w:val="0"/>
              <w:spacing w:line="320" w:lineRule="atLeast"/>
              <w:ind w:left="-28" w:right="92"/>
              <w:jc w:val="both"/>
              <w:rPr>
                <w:rFonts w:eastAsia="標楷體"/>
                <w:color w:val="000000" w:themeColor="text1"/>
              </w:rPr>
            </w:pPr>
          </w:p>
        </w:tc>
      </w:tr>
      <w:tr w:rsidR="000D1361" w:rsidRPr="000D1361" w:rsidTr="009B0570">
        <w:trPr>
          <w:cantSplit/>
          <w:jc w:val="center"/>
        </w:trPr>
        <w:tc>
          <w:tcPr>
            <w:tcW w:w="375" w:type="dxa"/>
            <w:gridSpan w:val="2"/>
          </w:tcPr>
          <w:p w:rsidR="009B0570" w:rsidRPr="000D1361" w:rsidRDefault="009B0570"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9B0570" w:rsidRPr="000D1361" w:rsidRDefault="009B0570"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9B0570" w:rsidRPr="000D1361" w:rsidRDefault="009B0570"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B0570" w:rsidRPr="000D1361" w:rsidRDefault="009B0570" w:rsidP="009B0570">
            <w:pPr>
              <w:snapToGrid w:val="0"/>
              <w:spacing w:line="320" w:lineRule="atLeast"/>
              <w:ind w:left="535" w:hangingChars="223" w:hanging="535"/>
              <w:jc w:val="both"/>
              <w:rPr>
                <w:rFonts w:eastAsia="標楷體"/>
                <w:color w:val="000000" w:themeColor="text1"/>
              </w:rPr>
            </w:pPr>
            <w:r w:rsidRPr="000D1361">
              <w:rPr>
                <w:rFonts w:eastAsia="標楷體" w:hint="eastAsia"/>
                <w:color w:val="000000" w:themeColor="text1"/>
              </w:rPr>
              <w:t>11.3</w:t>
            </w:r>
            <w:r w:rsidRPr="000D1361">
              <w:rPr>
                <w:rFonts w:eastAsia="標楷體" w:hint="eastAsia"/>
                <w:color w:val="000000" w:themeColor="text1"/>
              </w:rPr>
              <w:t>生產部門應填報製造紀錄及製程管制紀錄，並詳細記錄異常矯正及再發防止措施。</w:t>
            </w:r>
            <w:r w:rsidRPr="000D1361">
              <w:rPr>
                <w:rFonts w:eastAsia="標楷體" w:hint="eastAsia"/>
                <w:color w:val="000000" w:themeColor="text1"/>
              </w:rPr>
              <w:t>(14.1.3)</w:t>
            </w:r>
          </w:p>
        </w:tc>
        <w:tc>
          <w:tcPr>
            <w:tcW w:w="1276" w:type="dxa"/>
          </w:tcPr>
          <w:p w:rsidR="009B0570" w:rsidRPr="000D1361" w:rsidRDefault="009B0570" w:rsidP="00776A55">
            <w:pPr>
              <w:snapToGrid w:val="0"/>
              <w:spacing w:line="320" w:lineRule="atLeast"/>
              <w:ind w:left="-28" w:right="92"/>
              <w:jc w:val="both"/>
              <w:rPr>
                <w:rFonts w:eastAsia="標楷體"/>
                <w:color w:val="000000" w:themeColor="text1"/>
              </w:rPr>
            </w:pPr>
          </w:p>
        </w:tc>
      </w:tr>
      <w:tr w:rsidR="000D1361" w:rsidRPr="000D1361" w:rsidTr="009B0570">
        <w:trPr>
          <w:cantSplit/>
          <w:jc w:val="center"/>
        </w:trPr>
        <w:tc>
          <w:tcPr>
            <w:tcW w:w="375" w:type="dxa"/>
            <w:gridSpan w:val="2"/>
          </w:tcPr>
          <w:p w:rsidR="009B0570" w:rsidRPr="000D1361" w:rsidRDefault="009B0570"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9B0570" w:rsidRPr="000D1361" w:rsidRDefault="009B0570"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9B0570" w:rsidRPr="000D1361" w:rsidRDefault="009B0570"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B0570" w:rsidRPr="000D1361" w:rsidRDefault="009B0570" w:rsidP="009B0570">
            <w:pPr>
              <w:snapToGrid w:val="0"/>
              <w:spacing w:line="320" w:lineRule="atLeast"/>
              <w:ind w:left="535" w:hangingChars="223" w:hanging="535"/>
              <w:jc w:val="both"/>
              <w:rPr>
                <w:rFonts w:eastAsia="標楷體"/>
                <w:color w:val="000000" w:themeColor="text1"/>
              </w:rPr>
            </w:pPr>
            <w:r w:rsidRPr="000D1361">
              <w:rPr>
                <w:rFonts w:eastAsia="標楷體" w:hint="eastAsia"/>
                <w:color w:val="000000" w:themeColor="text1"/>
              </w:rPr>
              <w:t>11.4</w:t>
            </w:r>
            <w:r w:rsidRPr="000D1361">
              <w:rPr>
                <w:rFonts w:eastAsia="標楷體" w:hint="eastAsia"/>
                <w:color w:val="000000" w:themeColor="text1"/>
              </w:rPr>
              <w:t>食品工廠之各種管制紀錄應以中文為原則。</w:t>
            </w:r>
            <w:r w:rsidRPr="000D1361">
              <w:rPr>
                <w:rFonts w:eastAsia="標楷體" w:hint="eastAsia"/>
                <w:color w:val="000000" w:themeColor="text1"/>
              </w:rPr>
              <w:t>(14.1.4)</w:t>
            </w:r>
          </w:p>
        </w:tc>
        <w:tc>
          <w:tcPr>
            <w:tcW w:w="1276" w:type="dxa"/>
          </w:tcPr>
          <w:p w:rsidR="009B0570" w:rsidRPr="000D1361" w:rsidRDefault="009B0570" w:rsidP="00776A55">
            <w:pPr>
              <w:snapToGrid w:val="0"/>
              <w:spacing w:line="320" w:lineRule="atLeast"/>
              <w:ind w:left="-28" w:right="92"/>
              <w:jc w:val="both"/>
              <w:rPr>
                <w:rFonts w:eastAsia="標楷體"/>
                <w:color w:val="000000" w:themeColor="text1"/>
              </w:rPr>
            </w:pPr>
          </w:p>
        </w:tc>
      </w:tr>
      <w:tr w:rsidR="000D1361" w:rsidRPr="000D1361" w:rsidTr="009B0570">
        <w:trPr>
          <w:cantSplit/>
          <w:jc w:val="center"/>
        </w:trPr>
        <w:tc>
          <w:tcPr>
            <w:tcW w:w="375" w:type="dxa"/>
            <w:gridSpan w:val="2"/>
          </w:tcPr>
          <w:p w:rsidR="009B0570" w:rsidRPr="000D1361" w:rsidRDefault="009B0570"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9B0570" w:rsidRPr="000D1361" w:rsidRDefault="009B0570"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9B0570" w:rsidRPr="000D1361" w:rsidRDefault="009B0570"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B0570" w:rsidRPr="000D1361" w:rsidRDefault="009B0570" w:rsidP="009B0570">
            <w:pPr>
              <w:snapToGrid w:val="0"/>
              <w:spacing w:line="320" w:lineRule="atLeast"/>
              <w:ind w:left="535" w:hangingChars="223" w:hanging="535"/>
              <w:jc w:val="both"/>
              <w:rPr>
                <w:rFonts w:eastAsia="標楷體"/>
                <w:color w:val="000000" w:themeColor="text1"/>
              </w:rPr>
            </w:pPr>
            <w:r w:rsidRPr="000D1361">
              <w:rPr>
                <w:rFonts w:eastAsia="標楷體" w:hint="eastAsia"/>
                <w:color w:val="000000" w:themeColor="text1"/>
              </w:rPr>
              <w:t>11.5</w:t>
            </w:r>
            <w:r w:rsidRPr="000D1361">
              <w:rPr>
                <w:rFonts w:eastAsia="標楷體" w:hint="eastAsia"/>
                <w:color w:val="000000" w:themeColor="text1"/>
              </w:rPr>
              <w:t>紀錄不得使用易於擦除之文具填寫，內容如有修改，不得將原文完全塗銷，且修改人應在修改文字附近簽章。如採用蓋章方式應有適當的管理辦法。</w:t>
            </w:r>
            <w:r w:rsidRPr="000D1361">
              <w:rPr>
                <w:rFonts w:eastAsia="標楷體" w:hint="eastAsia"/>
                <w:color w:val="000000" w:themeColor="text1"/>
              </w:rPr>
              <w:t>(14.1.5)</w:t>
            </w:r>
          </w:p>
        </w:tc>
        <w:tc>
          <w:tcPr>
            <w:tcW w:w="1276" w:type="dxa"/>
          </w:tcPr>
          <w:p w:rsidR="009B0570" w:rsidRPr="000D1361" w:rsidRDefault="009B0570" w:rsidP="00776A55">
            <w:pPr>
              <w:snapToGrid w:val="0"/>
              <w:spacing w:line="320" w:lineRule="atLeast"/>
              <w:ind w:left="-28" w:right="92"/>
              <w:jc w:val="both"/>
              <w:rPr>
                <w:rFonts w:eastAsia="標楷體"/>
                <w:color w:val="000000" w:themeColor="text1"/>
              </w:rPr>
            </w:pPr>
          </w:p>
        </w:tc>
      </w:tr>
      <w:tr w:rsidR="000D1361" w:rsidRPr="000D1361" w:rsidTr="009B0570">
        <w:trPr>
          <w:cantSplit/>
          <w:jc w:val="center"/>
        </w:trPr>
        <w:tc>
          <w:tcPr>
            <w:tcW w:w="375" w:type="dxa"/>
            <w:gridSpan w:val="2"/>
          </w:tcPr>
          <w:p w:rsidR="009B0570" w:rsidRPr="000D1361" w:rsidRDefault="009B0570"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9B0570" w:rsidRPr="000D1361" w:rsidRDefault="009B0570"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9B0570" w:rsidRPr="000D1361" w:rsidRDefault="009B0570"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B0570" w:rsidRPr="000D1361" w:rsidRDefault="009B0570" w:rsidP="009B0570">
            <w:pPr>
              <w:snapToGrid w:val="0"/>
              <w:spacing w:line="320" w:lineRule="atLeast"/>
              <w:ind w:left="535" w:hangingChars="223" w:hanging="535"/>
              <w:jc w:val="both"/>
              <w:rPr>
                <w:rFonts w:eastAsia="標楷體"/>
                <w:color w:val="000000" w:themeColor="text1"/>
              </w:rPr>
            </w:pPr>
            <w:r w:rsidRPr="000D1361">
              <w:rPr>
                <w:rFonts w:eastAsia="標楷體" w:hint="eastAsia"/>
                <w:color w:val="000000" w:themeColor="text1"/>
              </w:rPr>
              <w:t>11.6</w:t>
            </w:r>
            <w:r w:rsidRPr="000D1361">
              <w:rPr>
                <w:rFonts w:eastAsia="標楷體" w:hint="eastAsia"/>
                <w:color w:val="000000" w:themeColor="text1"/>
              </w:rPr>
              <w:t>製造與品管紀錄應分送製造和品管等相關部門審核，如發現異常應立刻處理。</w:t>
            </w:r>
            <w:r w:rsidRPr="000D1361">
              <w:rPr>
                <w:rFonts w:eastAsia="標楷體" w:hint="eastAsia"/>
                <w:color w:val="000000" w:themeColor="text1"/>
              </w:rPr>
              <w:t>(14.2)</w:t>
            </w:r>
          </w:p>
        </w:tc>
        <w:tc>
          <w:tcPr>
            <w:tcW w:w="1276" w:type="dxa"/>
          </w:tcPr>
          <w:p w:rsidR="009B0570" w:rsidRPr="000D1361" w:rsidRDefault="009B0570" w:rsidP="00776A55">
            <w:pPr>
              <w:snapToGrid w:val="0"/>
              <w:spacing w:line="320" w:lineRule="atLeast"/>
              <w:ind w:left="-28" w:right="92"/>
              <w:jc w:val="both"/>
              <w:rPr>
                <w:rFonts w:eastAsia="標楷體"/>
                <w:color w:val="000000" w:themeColor="text1"/>
              </w:rPr>
            </w:pPr>
          </w:p>
        </w:tc>
      </w:tr>
      <w:tr w:rsidR="000D1361" w:rsidRPr="000D1361" w:rsidTr="009B0570">
        <w:trPr>
          <w:cantSplit/>
          <w:jc w:val="center"/>
        </w:trPr>
        <w:tc>
          <w:tcPr>
            <w:tcW w:w="375" w:type="dxa"/>
            <w:gridSpan w:val="2"/>
          </w:tcPr>
          <w:p w:rsidR="009B0570" w:rsidRPr="000D1361" w:rsidRDefault="009B0570"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9B0570" w:rsidRPr="000D1361" w:rsidRDefault="009B0570"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9B0570" w:rsidRPr="000D1361" w:rsidRDefault="009B0570"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9B0570" w:rsidRPr="000D1361" w:rsidRDefault="009B0570" w:rsidP="009B0570">
            <w:pPr>
              <w:snapToGrid w:val="0"/>
              <w:spacing w:line="320" w:lineRule="atLeast"/>
              <w:ind w:left="535" w:hangingChars="223" w:hanging="535"/>
              <w:jc w:val="both"/>
              <w:rPr>
                <w:rFonts w:eastAsia="標楷體"/>
                <w:color w:val="000000" w:themeColor="text1"/>
              </w:rPr>
            </w:pPr>
            <w:r w:rsidRPr="000D1361">
              <w:rPr>
                <w:rFonts w:eastAsia="標楷體" w:hint="eastAsia"/>
                <w:color w:val="000000" w:themeColor="text1"/>
              </w:rPr>
              <w:t>11.7</w:t>
            </w:r>
            <w:r w:rsidRPr="000D1361">
              <w:rPr>
                <w:rFonts w:eastAsia="標楷體" w:hint="eastAsia"/>
                <w:color w:val="000000" w:themeColor="text1"/>
              </w:rPr>
              <w:t>食品工廠對本規範所規定有關之紀錄（包括出貨紀錄）至少應保存</w:t>
            </w:r>
            <w:r w:rsidRPr="000D1361">
              <w:rPr>
                <w:rFonts w:eastAsia="標楷體" w:hint="eastAsia"/>
                <w:color w:val="000000" w:themeColor="text1"/>
              </w:rPr>
              <w:t>5</w:t>
            </w:r>
            <w:r w:rsidRPr="000D1361">
              <w:rPr>
                <w:rFonts w:eastAsia="標楷體" w:hint="eastAsia"/>
                <w:color w:val="000000" w:themeColor="text1"/>
              </w:rPr>
              <w:t>年，需查閱時可方便取得。</w:t>
            </w:r>
            <w:r w:rsidRPr="000D1361">
              <w:rPr>
                <w:rFonts w:eastAsia="標楷體" w:hint="eastAsia"/>
                <w:color w:val="000000" w:themeColor="text1"/>
              </w:rPr>
              <w:t>(14.3)</w:t>
            </w:r>
          </w:p>
        </w:tc>
        <w:tc>
          <w:tcPr>
            <w:tcW w:w="1276" w:type="dxa"/>
          </w:tcPr>
          <w:p w:rsidR="009B0570" w:rsidRPr="000D1361" w:rsidRDefault="009B0570" w:rsidP="00776A55">
            <w:pPr>
              <w:snapToGrid w:val="0"/>
              <w:spacing w:line="320" w:lineRule="atLeast"/>
              <w:ind w:left="-28" w:right="92"/>
              <w:jc w:val="both"/>
              <w:rPr>
                <w:rFonts w:eastAsia="標楷體"/>
                <w:color w:val="000000" w:themeColor="text1"/>
              </w:rPr>
            </w:pPr>
          </w:p>
        </w:tc>
      </w:tr>
      <w:tr w:rsidR="000D1361" w:rsidRPr="000D1361" w:rsidTr="00A405CC">
        <w:trPr>
          <w:cantSplit/>
          <w:jc w:val="center"/>
        </w:trPr>
        <w:tc>
          <w:tcPr>
            <w:tcW w:w="1107" w:type="dxa"/>
            <w:gridSpan w:val="5"/>
          </w:tcPr>
          <w:p w:rsidR="00073664" w:rsidRPr="000D1361" w:rsidRDefault="00073664" w:rsidP="00C84FCF">
            <w:pPr>
              <w:snapToGrid w:val="0"/>
              <w:spacing w:line="320" w:lineRule="atLeast"/>
              <w:jc w:val="center"/>
              <w:rPr>
                <w:rFonts w:eastAsia="標楷體"/>
                <w:color w:val="000000" w:themeColor="text1"/>
              </w:rPr>
            </w:pPr>
          </w:p>
        </w:tc>
        <w:tc>
          <w:tcPr>
            <w:tcW w:w="6646" w:type="dxa"/>
          </w:tcPr>
          <w:p w:rsidR="00073664" w:rsidRPr="000D1361" w:rsidRDefault="00073664" w:rsidP="009B0570">
            <w:pPr>
              <w:snapToGrid w:val="0"/>
              <w:spacing w:line="320" w:lineRule="atLeast"/>
              <w:ind w:left="535" w:hangingChars="223" w:hanging="535"/>
              <w:jc w:val="both"/>
              <w:rPr>
                <w:rFonts w:eastAsia="標楷體"/>
                <w:color w:val="000000" w:themeColor="text1"/>
              </w:rPr>
            </w:pPr>
            <w:r w:rsidRPr="000D1361">
              <w:rPr>
                <w:rFonts w:eastAsia="標楷體" w:hint="eastAsia"/>
                <w:color w:val="000000" w:themeColor="text1"/>
              </w:rPr>
              <w:t xml:space="preserve">12  </w:t>
            </w:r>
            <w:r w:rsidRPr="000D1361">
              <w:rPr>
                <w:rFonts w:eastAsia="標楷體" w:hint="eastAsia"/>
                <w:b/>
                <w:color w:val="000000" w:themeColor="text1"/>
              </w:rPr>
              <w:t>管理制度之建立與稽核</w:t>
            </w:r>
          </w:p>
        </w:tc>
        <w:tc>
          <w:tcPr>
            <w:tcW w:w="1276" w:type="dxa"/>
          </w:tcPr>
          <w:p w:rsidR="00073664" w:rsidRPr="000D1361" w:rsidRDefault="00073664" w:rsidP="00776A55">
            <w:pPr>
              <w:snapToGrid w:val="0"/>
              <w:spacing w:line="320" w:lineRule="atLeast"/>
              <w:ind w:left="-28" w:right="92"/>
              <w:jc w:val="both"/>
              <w:rPr>
                <w:rFonts w:eastAsia="標楷體"/>
                <w:color w:val="000000" w:themeColor="text1"/>
              </w:rPr>
            </w:pPr>
          </w:p>
        </w:tc>
      </w:tr>
      <w:tr w:rsidR="000D1361" w:rsidRPr="000D1361" w:rsidTr="009B0570">
        <w:trPr>
          <w:cantSplit/>
          <w:jc w:val="center"/>
        </w:trPr>
        <w:tc>
          <w:tcPr>
            <w:tcW w:w="375" w:type="dxa"/>
            <w:gridSpan w:val="2"/>
          </w:tcPr>
          <w:p w:rsidR="00073664" w:rsidRPr="000D1361" w:rsidRDefault="00073664" w:rsidP="00C84FCF">
            <w:pPr>
              <w:snapToGrid w:val="0"/>
              <w:spacing w:line="320" w:lineRule="atLeast"/>
              <w:jc w:val="center"/>
              <w:rPr>
                <w:rFonts w:eastAsia="標楷體"/>
                <w:color w:val="000000" w:themeColor="text1"/>
              </w:rPr>
            </w:pPr>
            <w:r w:rsidRPr="000D1361">
              <w:rPr>
                <w:rFonts w:eastAsia="標楷體" w:hint="eastAsia"/>
                <w:color w:val="000000" w:themeColor="text1"/>
              </w:rPr>
              <w:lastRenderedPageBreak/>
              <w:t>□</w:t>
            </w:r>
          </w:p>
        </w:tc>
        <w:tc>
          <w:tcPr>
            <w:tcW w:w="406" w:type="dxa"/>
            <w:gridSpan w:val="2"/>
          </w:tcPr>
          <w:p w:rsidR="00073664" w:rsidRPr="000D1361" w:rsidRDefault="00073664"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073664" w:rsidRPr="000D1361" w:rsidRDefault="00073664"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073664" w:rsidRPr="000D1361" w:rsidRDefault="00073664" w:rsidP="009B0570">
            <w:pPr>
              <w:snapToGrid w:val="0"/>
              <w:spacing w:line="320" w:lineRule="atLeast"/>
              <w:ind w:left="535" w:hangingChars="223" w:hanging="535"/>
              <w:jc w:val="both"/>
              <w:rPr>
                <w:rFonts w:eastAsia="標楷體"/>
                <w:color w:val="000000" w:themeColor="text1"/>
              </w:rPr>
            </w:pPr>
            <w:r w:rsidRPr="000D1361">
              <w:rPr>
                <w:rFonts w:eastAsia="標楷體" w:hint="eastAsia"/>
                <w:color w:val="000000" w:themeColor="text1"/>
              </w:rPr>
              <w:t>12.1</w:t>
            </w:r>
            <w:r w:rsidRPr="000D1361">
              <w:rPr>
                <w:rFonts w:eastAsia="標楷體" w:hint="eastAsia"/>
                <w:color w:val="000000" w:themeColor="text1"/>
              </w:rPr>
              <w:t>食品工廠應建立整體有效之</w:t>
            </w:r>
            <w:r w:rsidRPr="000D1361">
              <w:rPr>
                <w:rFonts w:eastAsia="標楷體" w:hint="eastAsia"/>
                <w:color w:val="000000" w:themeColor="text1"/>
              </w:rPr>
              <w:t>TQF</w:t>
            </w:r>
            <w:r w:rsidRPr="000D1361">
              <w:rPr>
                <w:rFonts w:eastAsia="標楷體" w:hint="eastAsia"/>
                <w:color w:val="000000" w:themeColor="text1"/>
              </w:rPr>
              <w:t>管理制度，對組織及推動制度之設計及管理應具有整體性與協調性。</w:t>
            </w:r>
            <w:r w:rsidRPr="000D1361">
              <w:rPr>
                <w:rFonts w:eastAsia="標楷體" w:hint="eastAsia"/>
                <w:color w:val="000000" w:themeColor="text1"/>
              </w:rPr>
              <w:t>(15.1)</w:t>
            </w:r>
          </w:p>
        </w:tc>
        <w:tc>
          <w:tcPr>
            <w:tcW w:w="1276" w:type="dxa"/>
          </w:tcPr>
          <w:p w:rsidR="00073664" w:rsidRPr="000D1361" w:rsidRDefault="00073664" w:rsidP="00776A55">
            <w:pPr>
              <w:snapToGrid w:val="0"/>
              <w:spacing w:line="320" w:lineRule="atLeast"/>
              <w:ind w:left="-28" w:right="92"/>
              <w:jc w:val="both"/>
              <w:rPr>
                <w:rFonts w:eastAsia="標楷體"/>
                <w:color w:val="000000" w:themeColor="text1"/>
              </w:rPr>
            </w:pPr>
          </w:p>
        </w:tc>
      </w:tr>
      <w:tr w:rsidR="000D1361" w:rsidRPr="000D1361" w:rsidTr="009B0570">
        <w:trPr>
          <w:cantSplit/>
          <w:jc w:val="center"/>
        </w:trPr>
        <w:tc>
          <w:tcPr>
            <w:tcW w:w="375" w:type="dxa"/>
            <w:gridSpan w:val="2"/>
          </w:tcPr>
          <w:p w:rsidR="00073664" w:rsidRPr="000D1361" w:rsidRDefault="00073664"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073664" w:rsidRPr="000D1361" w:rsidRDefault="00073664"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073664" w:rsidRPr="000D1361" w:rsidRDefault="00073664"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073664" w:rsidRPr="000D1361" w:rsidRDefault="00073664" w:rsidP="009B0570">
            <w:pPr>
              <w:snapToGrid w:val="0"/>
              <w:spacing w:line="320" w:lineRule="atLeast"/>
              <w:ind w:left="535" w:hangingChars="223" w:hanging="535"/>
              <w:jc w:val="both"/>
              <w:rPr>
                <w:rFonts w:eastAsia="標楷體"/>
                <w:color w:val="000000" w:themeColor="text1"/>
              </w:rPr>
            </w:pPr>
            <w:r w:rsidRPr="000D1361">
              <w:rPr>
                <w:rFonts w:eastAsia="標楷體" w:hint="eastAsia"/>
                <w:color w:val="000000" w:themeColor="text1"/>
              </w:rPr>
              <w:t>12.2</w:t>
            </w:r>
            <w:r w:rsidRPr="000D1361">
              <w:rPr>
                <w:rFonts w:eastAsia="標楷體" w:hint="eastAsia"/>
                <w:color w:val="000000" w:themeColor="text1"/>
              </w:rPr>
              <w:t>應建立有效之內部稽核制度與計畫，確實執行並作成完整之紀錄。</w:t>
            </w:r>
            <w:r w:rsidRPr="000D1361">
              <w:rPr>
                <w:rFonts w:eastAsia="標楷體" w:hint="eastAsia"/>
                <w:color w:val="000000" w:themeColor="text1"/>
              </w:rPr>
              <w:t>(15.2)</w:t>
            </w:r>
          </w:p>
        </w:tc>
        <w:tc>
          <w:tcPr>
            <w:tcW w:w="1276" w:type="dxa"/>
          </w:tcPr>
          <w:p w:rsidR="00073664" w:rsidRPr="000D1361" w:rsidRDefault="00073664" w:rsidP="00776A55">
            <w:pPr>
              <w:snapToGrid w:val="0"/>
              <w:spacing w:line="320" w:lineRule="atLeast"/>
              <w:ind w:left="-28" w:right="92"/>
              <w:jc w:val="both"/>
              <w:rPr>
                <w:rFonts w:eastAsia="標楷體"/>
                <w:color w:val="000000" w:themeColor="text1"/>
              </w:rPr>
            </w:pPr>
          </w:p>
        </w:tc>
      </w:tr>
      <w:tr w:rsidR="000D1361" w:rsidRPr="000D1361" w:rsidTr="00073664">
        <w:trPr>
          <w:cantSplit/>
          <w:jc w:val="center"/>
        </w:trPr>
        <w:tc>
          <w:tcPr>
            <w:tcW w:w="375" w:type="dxa"/>
            <w:gridSpan w:val="2"/>
          </w:tcPr>
          <w:p w:rsidR="00073664" w:rsidRPr="000D1361" w:rsidRDefault="00073664"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073664" w:rsidRPr="000D1361" w:rsidRDefault="00073664"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073664" w:rsidRPr="000D1361" w:rsidRDefault="00073664"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073664" w:rsidRPr="000D1361" w:rsidRDefault="00073664" w:rsidP="009B0570">
            <w:pPr>
              <w:snapToGrid w:val="0"/>
              <w:spacing w:line="320" w:lineRule="atLeast"/>
              <w:ind w:left="535" w:hangingChars="223" w:hanging="535"/>
              <w:jc w:val="both"/>
              <w:rPr>
                <w:rFonts w:eastAsia="標楷體"/>
                <w:color w:val="000000" w:themeColor="text1"/>
              </w:rPr>
            </w:pPr>
            <w:r w:rsidRPr="000D1361">
              <w:rPr>
                <w:rFonts w:eastAsia="標楷體" w:hint="eastAsia"/>
                <w:color w:val="000000" w:themeColor="text1"/>
              </w:rPr>
              <w:t>12.3</w:t>
            </w:r>
            <w:r w:rsidRPr="000D1361">
              <w:rPr>
                <w:rFonts w:eastAsia="標楷體" w:hint="eastAsia"/>
                <w:color w:val="000000" w:themeColor="text1"/>
              </w:rPr>
              <w:t>食品工廠應建立</w:t>
            </w:r>
            <w:r w:rsidRPr="000D1361">
              <w:rPr>
                <w:rFonts w:eastAsia="標楷體" w:hint="eastAsia"/>
                <w:color w:val="000000" w:themeColor="text1"/>
              </w:rPr>
              <w:t>TQF</w:t>
            </w:r>
            <w:r w:rsidRPr="000D1361">
              <w:rPr>
                <w:rFonts w:eastAsia="標楷體" w:hint="eastAsia"/>
                <w:color w:val="000000" w:themeColor="text1"/>
              </w:rPr>
              <w:t>相關管理制度之修正作業程序，並確實執行。</w:t>
            </w:r>
            <w:r w:rsidRPr="000D1361">
              <w:rPr>
                <w:rFonts w:eastAsia="標楷體" w:hint="eastAsia"/>
                <w:color w:val="000000" w:themeColor="text1"/>
              </w:rPr>
              <w:t>(15.3)</w:t>
            </w:r>
          </w:p>
        </w:tc>
        <w:tc>
          <w:tcPr>
            <w:tcW w:w="1276" w:type="dxa"/>
          </w:tcPr>
          <w:p w:rsidR="00073664" w:rsidRPr="000D1361" w:rsidRDefault="00073664" w:rsidP="00776A55">
            <w:pPr>
              <w:snapToGrid w:val="0"/>
              <w:spacing w:line="320" w:lineRule="atLeast"/>
              <w:ind w:left="-28" w:right="92"/>
              <w:jc w:val="both"/>
              <w:rPr>
                <w:rFonts w:eastAsia="標楷體"/>
                <w:color w:val="000000" w:themeColor="text1"/>
              </w:rPr>
            </w:pPr>
          </w:p>
        </w:tc>
      </w:tr>
      <w:tr w:rsidR="000D1361" w:rsidRPr="000D1361" w:rsidTr="00073664">
        <w:trPr>
          <w:cantSplit/>
          <w:jc w:val="center"/>
        </w:trPr>
        <w:tc>
          <w:tcPr>
            <w:tcW w:w="375" w:type="dxa"/>
            <w:gridSpan w:val="2"/>
          </w:tcPr>
          <w:p w:rsidR="00073664" w:rsidRPr="000D1361" w:rsidRDefault="00073664"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073664" w:rsidRPr="000D1361" w:rsidRDefault="00073664"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073664" w:rsidRPr="000D1361" w:rsidRDefault="00073664"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073664" w:rsidRPr="000D1361" w:rsidRDefault="00073664" w:rsidP="009B0570">
            <w:pPr>
              <w:snapToGrid w:val="0"/>
              <w:spacing w:line="320" w:lineRule="atLeast"/>
              <w:ind w:left="535" w:hangingChars="223" w:hanging="535"/>
              <w:jc w:val="both"/>
              <w:rPr>
                <w:rFonts w:eastAsia="標楷體"/>
                <w:color w:val="000000" w:themeColor="text1"/>
              </w:rPr>
            </w:pPr>
            <w:r w:rsidRPr="000D1361">
              <w:rPr>
                <w:rFonts w:eastAsia="標楷體" w:hint="eastAsia"/>
                <w:color w:val="000000" w:themeColor="text1"/>
              </w:rPr>
              <w:t>12.4</w:t>
            </w:r>
            <w:r w:rsidRPr="000D1361">
              <w:rPr>
                <w:rFonts w:eastAsia="標楷體" w:hint="eastAsia"/>
                <w:color w:val="000000" w:themeColor="text1"/>
              </w:rPr>
              <w:t>食品工廠應建立產品追溯追蹤系統，以批號或其他可連結之方式進行。該系統應能將產品由流通端追溯至原料來源供應商，以及將原料追蹤至生產之產品。</w:t>
            </w:r>
            <w:r w:rsidRPr="000D1361">
              <w:rPr>
                <w:rFonts w:eastAsia="標楷體" w:hint="eastAsia"/>
                <w:color w:val="000000" w:themeColor="text1"/>
              </w:rPr>
              <w:t>(15.4)</w:t>
            </w:r>
          </w:p>
        </w:tc>
        <w:tc>
          <w:tcPr>
            <w:tcW w:w="1276" w:type="dxa"/>
          </w:tcPr>
          <w:p w:rsidR="00073664" w:rsidRPr="000D1361" w:rsidRDefault="00073664" w:rsidP="00776A55">
            <w:pPr>
              <w:snapToGrid w:val="0"/>
              <w:spacing w:line="320" w:lineRule="atLeast"/>
              <w:ind w:left="-28" w:right="92"/>
              <w:jc w:val="both"/>
              <w:rPr>
                <w:rFonts w:eastAsia="標楷體"/>
                <w:color w:val="000000" w:themeColor="text1"/>
              </w:rPr>
            </w:pPr>
          </w:p>
        </w:tc>
      </w:tr>
      <w:tr w:rsidR="000D1361" w:rsidRPr="000D1361" w:rsidTr="00073664">
        <w:trPr>
          <w:cantSplit/>
          <w:jc w:val="center"/>
        </w:trPr>
        <w:tc>
          <w:tcPr>
            <w:tcW w:w="375" w:type="dxa"/>
            <w:gridSpan w:val="2"/>
          </w:tcPr>
          <w:p w:rsidR="00073664" w:rsidRPr="000D1361" w:rsidRDefault="00073664"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073664" w:rsidRPr="000D1361" w:rsidRDefault="00073664"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073664" w:rsidRPr="000D1361" w:rsidRDefault="00073664"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073664" w:rsidRPr="000D1361" w:rsidRDefault="00073664" w:rsidP="009B0570">
            <w:pPr>
              <w:snapToGrid w:val="0"/>
              <w:spacing w:line="320" w:lineRule="atLeast"/>
              <w:ind w:left="535" w:hangingChars="223" w:hanging="535"/>
              <w:jc w:val="both"/>
              <w:rPr>
                <w:rFonts w:eastAsia="標楷體"/>
                <w:color w:val="000000" w:themeColor="text1"/>
              </w:rPr>
            </w:pPr>
            <w:r w:rsidRPr="000D1361">
              <w:rPr>
                <w:rFonts w:eastAsia="標楷體" w:hint="eastAsia"/>
                <w:color w:val="000000" w:themeColor="text1"/>
              </w:rPr>
              <w:t>12.5</w:t>
            </w:r>
            <w:r w:rsidRPr="000D1361">
              <w:rPr>
                <w:rFonts w:eastAsia="標楷體" w:hint="eastAsia"/>
                <w:color w:val="000000" w:themeColor="text1"/>
              </w:rPr>
              <w:t>食品工廠應針對可能發生的緊急事件建立相關作業流程及應變措施，並應定期進行演練。</w:t>
            </w:r>
            <w:r w:rsidRPr="000D1361">
              <w:rPr>
                <w:rFonts w:eastAsia="標楷體" w:hint="eastAsia"/>
                <w:color w:val="000000" w:themeColor="text1"/>
              </w:rPr>
              <w:t>(15.5)</w:t>
            </w:r>
          </w:p>
        </w:tc>
        <w:tc>
          <w:tcPr>
            <w:tcW w:w="1276" w:type="dxa"/>
          </w:tcPr>
          <w:p w:rsidR="00073664" w:rsidRPr="000D1361" w:rsidRDefault="00073664" w:rsidP="00776A55">
            <w:pPr>
              <w:snapToGrid w:val="0"/>
              <w:spacing w:line="320" w:lineRule="atLeast"/>
              <w:ind w:left="-28" w:right="92"/>
              <w:jc w:val="both"/>
              <w:rPr>
                <w:rFonts w:eastAsia="標楷體"/>
                <w:color w:val="000000" w:themeColor="text1"/>
              </w:rPr>
            </w:pPr>
          </w:p>
        </w:tc>
      </w:tr>
      <w:tr w:rsidR="000D1361" w:rsidRPr="000D1361" w:rsidTr="00073664">
        <w:trPr>
          <w:cantSplit/>
          <w:jc w:val="center"/>
        </w:trPr>
        <w:tc>
          <w:tcPr>
            <w:tcW w:w="375" w:type="dxa"/>
            <w:gridSpan w:val="2"/>
          </w:tcPr>
          <w:p w:rsidR="00073664" w:rsidRPr="000D1361" w:rsidRDefault="00073664"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073664" w:rsidRPr="000D1361" w:rsidRDefault="00073664"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073664" w:rsidRPr="000D1361" w:rsidRDefault="00073664"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073664" w:rsidRPr="000D1361" w:rsidRDefault="00073664" w:rsidP="009B0570">
            <w:pPr>
              <w:snapToGrid w:val="0"/>
              <w:spacing w:line="320" w:lineRule="atLeast"/>
              <w:ind w:left="535" w:hangingChars="223" w:hanging="535"/>
              <w:jc w:val="both"/>
              <w:rPr>
                <w:rFonts w:eastAsia="標楷體"/>
                <w:color w:val="000000" w:themeColor="text1"/>
              </w:rPr>
            </w:pPr>
            <w:r w:rsidRPr="000D1361">
              <w:rPr>
                <w:rFonts w:eastAsia="標楷體" w:hint="eastAsia"/>
                <w:color w:val="000000" w:themeColor="text1"/>
              </w:rPr>
              <w:t>12.6</w:t>
            </w:r>
            <w:r w:rsidRPr="000D1361">
              <w:rPr>
                <w:rFonts w:eastAsia="標楷體" w:hint="eastAsia"/>
                <w:color w:val="000000" w:themeColor="text1"/>
              </w:rPr>
              <w:t>食品工廠於作業期間應針對衛生管理發生之問題進行改善，製程管理、品質管制、管理制度、客訴、異常處理、成品回收、標示、供應商評鑑、內部稽核及食品安全制度之執行等，針對發生之問題進行改善，於推行</w:t>
            </w:r>
            <w:r w:rsidRPr="000D1361">
              <w:rPr>
                <w:rFonts w:eastAsia="標楷體" w:hint="eastAsia"/>
                <w:color w:val="000000" w:themeColor="text1"/>
              </w:rPr>
              <w:t>TQF</w:t>
            </w:r>
            <w:r w:rsidRPr="000D1361">
              <w:rPr>
                <w:rFonts w:eastAsia="標楷體" w:hint="eastAsia"/>
                <w:color w:val="000000" w:themeColor="text1"/>
              </w:rPr>
              <w:t>制度之相關委員會進行討論，必要時應改善及更新各項作業</w:t>
            </w:r>
            <w:r w:rsidRPr="000D1361">
              <w:rPr>
                <w:rFonts w:eastAsia="標楷體" w:hint="eastAsia"/>
                <w:color w:val="000000" w:themeColor="text1"/>
              </w:rPr>
              <w:t>(15.6)</w:t>
            </w:r>
          </w:p>
        </w:tc>
        <w:tc>
          <w:tcPr>
            <w:tcW w:w="1276" w:type="dxa"/>
          </w:tcPr>
          <w:p w:rsidR="00073664" w:rsidRPr="000D1361" w:rsidRDefault="00073664" w:rsidP="00776A55">
            <w:pPr>
              <w:snapToGrid w:val="0"/>
              <w:spacing w:line="320" w:lineRule="atLeast"/>
              <w:ind w:left="-28" w:right="92"/>
              <w:jc w:val="both"/>
              <w:rPr>
                <w:rFonts w:eastAsia="標楷體"/>
                <w:color w:val="000000" w:themeColor="text1"/>
              </w:rPr>
            </w:pPr>
          </w:p>
        </w:tc>
      </w:tr>
      <w:tr w:rsidR="000D1361" w:rsidRPr="000D1361" w:rsidTr="00AC7F09">
        <w:trPr>
          <w:cantSplit/>
          <w:jc w:val="center"/>
        </w:trPr>
        <w:tc>
          <w:tcPr>
            <w:tcW w:w="1107" w:type="dxa"/>
            <w:gridSpan w:val="5"/>
          </w:tcPr>
          <w:p w:rsidR="00DE0609" w:rsidRPr="000D1361" w:rsidRDefault="00DE0609" w:rsidP="00C84FCF">
            <w:pPr>
              <w:snapToGrid w:val="0"/>
              <w:spacing w:line="320" w:lineRule="atLeast"/>
              <w:jc w:val="center"/>
              <w:rPr>
                <w:rFonts w:eastAsia="標楷體"/>
                <w:color w:val="000000" w:themeColor="text1"/>
              </w:rPr>
            </w:pPr>
          </w:p>
        </w:tc>
        <w:tc>
          <w:tcPr>
            <w:tcW w:w="6646" w:type="dxa"/>
          </w:tcPr>
          <w:p w:rsidR="00DE0609" w:rsidRPr="000D1361" w:rsidRDefault="00DE0609" w:rsidP="009B0570">
            <w:pPr>
              <w:snapToGrid w:val="0"/>
              <w:spacing w:line="320" w:lineRule="atLeast"/>
              <w:ind w:left="535" w:hangingChars="223" w:hanging="535"/>
              <w:jc w:val="both"/>
              <w:rPr>
                <w:rFonts w:eastAsia="標楷體"/>
                <w:color w:val="000000" w:themeColor="text1"/>
              </w:rPr>
            </w:pPr>
            <w:r w:rsidRPr="000D1361">
              <w:rPr>
                <w:rFonts w:eastAsia="標楷體" w:hint="eastAsia"/>
                <w:color w:val="000000" w:themeColor="text1"/>
              </w:rPr>
              <w:t xml:space="preserve">13 </w:t>
            </w:r>
            <w:r w:rsidRPr="000D1361">
              <w:rPr>
                <w:rFonts w:eastAsia="標楷體" w:hint="eastAsia"/>
                <w:b/>
                <w:color w:val="000000" w:themeColor="text1"/>
              </w:rPr>
              <w:t xml:space="preserve"> </w:t>
            </w:r>
            <w:r w:rsidRPr="000D1361">
              <w:rPr>
                <w:rFonts w:eastAsia="標楷體" w:hint="eastAsia"/>
                <w:b/>
                <w:color w:val="000000" w:themeColor="text1"/>
              </w:rPr>
              <w:t>食品安全管理規範</w:t>
            </w:r>
            <w:r w:rsidRPr="000D1361">
              <w:rPr>
                <w:rFonts w:eastAsia="標楷體" w:hint="eastAsia"/>
                <w:b/>
                <w:color w:val="000000" w:themeColor="text1"/>
              </w:rPr>
              <w:t>(</w:t>
            </w:r>
            <w:r w:rsidRPr="000D1361">
              <w:rPr>
                <w:rFonts w:eastAsia="標楷體" w:hint="eastAsia"/>
                <w:b/>
                <w:color w:val="000000" w:themeColor="text1"/>
              </w:rPr>
              <w:t>驗證方案第五章</w:t>
            </w:r>
            <w:r w:rsidRPr="000D1361">
              <w:rPr>
                <w:rFonts w:eastAsia="標楷體" w:hint="eastAsia"/>
                <w:b/>
                <w:color w:val="000000" w:themeColor="text1"/>
              </w:rPr>
              <w:t>S5)</w:t>
            </w:r>
          </w:p>
        </w:tc>
        <w:tc>
          <w:tcPr>
            <w:tcW w:w="1276" w:type="dxa"/>
          </w:tcPr>
          <w:p w:rsidR="00DE0609" w:rsidRPr="000D1361" w:rsidRDefault="00DE0609" w:rsidP="00776A55">
            <w:pPr>
              <w:snapToGrid w:val="0"/>
              <w:spacing w:line="320" w:lineRule="atLeast"/>
              <w:ind w:left="-28" w:right="92"/>
              <w:jc w:val="both"/>
              <w:rPr>
                <w:rFonts w:eastAsia="標楷體"/>
                <w:color w:val="000000" w:themeColor="text1"/>
              </w:rPr>
            </w:pPr>
          </w:p>
        </w:tc>
      </w:tr>
      <w:tr w:rsidR="000D1361" w:rsidRPr="000D1361" w:rsidTr="0004220E">
        <w:trPr>
          <w:cantSplit/>
          <w:jc w:val="center"/>
        </w:trPr>
        <w:tc>
          <w:tcPr>
            <w:tcW w:w="1107" w:type="dxa"/>
            <w:gridSpan w:val="5"/>
          </w:tcPr>
          <w:p w:rsidR="00DE0609" w:rsidRPr="000D1361" w:rsidRDefault="00DE0609" w:rsidP="00C84FCF">
            <w:pPr>
              <w:snapToGrid w:val="0"/>
              <w:spacing w:line="320" w:lineRule="atLeast"/>
              <w:jc w:val="center"/>
              <w:rPr>
                <w:rFonts w:eastAsia="標楷體"/>
                <w:color w:val="000000" w:themeColor="text1"/>
              </w:rPr>
            </w:pPr>
          </w:p>
        </w:tc>
        <w:tc>
          <w:tcPr>
            <w:tcW w:w="6646" w:type="dxa"/>
          </w:tcPr>
          <w:p w:rsidR="00DE0609" w:rsidRPr="000D1361" w:rsidRDefault="00DE0609" w:rsidP="00073664">
            <w:pPr>
              <w:snapToGrid w:val="0"/>
              <w:spacing w:line="320" w:lineRule="atLeast"/>
              <w:ind w:leftChars="200" w:left="533" w:hangingChars="22" w:hanging="53"/>
              <w:jc w:val="both"/>
              <w:rPr>
                <w:rFonts w:eastAsia="標楷體"/>
                <w:b/>
                <w:color w:val="000000" w:themeColor="text1"/>
              </w:rPr>
            </w:pPr>
            <w:r w:rsidRPr="000D1361">
              <w:rPr>
                <w:rFonts w:eastAsia="標楷體" w:hint="eastAsia"/>
                <w:b/>
                <w:color w:val="000000" w:themeColor="text1"/>
              </w:rPr>
              <w:t>食品安全管制系統</w:t>
            </w:r>
          </w:p>
        </w:tc>
        <w:tc>
          <w:tcPr>
            <w:tcW w:w="1276" w:type="dxa"/>
          </w:tcPr>
          <w:p w:rsidR="00DE0609" w:rsidRPr="000D1361" w:rsidRDefault="00DE0609" w:rsidP="00776A55">
            <w:pPr>
              <w:snapToGrid w:val="0"/>
              <w:spacing w:line="320" w:lineRule="atLeast"/>
              <w:ind w:left="-28" w:right="92"/>
              <w:jc w:val="both"/>
              <w:rPr>
                <w:rFonts w:eastAsia="標楷體"/>
                <w:color w:val="000000" w:themeColor="text1"/>
              </w:rPr>
            </w:pPr>
          </w:p>
        </w:tc>
      </w:tr>
      <w:tr w:rsidR="000D1361" w:rsidRPr="000D1361" w:rsidTr="00073664">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073664">
            <w:pPr>
              <w:snapToGrid w:val="0"/>
              <w:spacing w:line="320" w:lineRule="atLeast"/>
              <w:ind w:left="533" w:hangingChars="222" w:hanging="533"/>
              <w:jc w:val="both"/>
              <w:rPr>
                <w:rFonts w:eastAsia="標楷體"/>
                <w:color w:val="000000" w:themeColor="text1"/>
              </w:rPr>
            </w:pPr>
            <w:r w:rsidRPr="000D1361">
              <w:rPr>
                <w:rFonts w:eastAsia="標楷體" w:hint="eastAsia"/>
                <w:color w:val="000000" w:themeColor="text1"/>
              </w:rPr>
              <w:t>13.1</w:t>
            </w:r>
            <w:r w:rsidR="00D52A9A" w:rsidRPr="000D1361">
              <w:rPr>
                <w:rFonts w:eastAsia="標楷體" w:hint="eastAsia"/>
                <w:color w:val="000000" w:themeColor="text1"/>
              </w:rPr>
              <w:t xml:space="preserve"> </w:t>
            </w:r>
            <w:r w:rsidRPr="000D1361">
              <w:rPr>
                <w:rFonts w:eastAsia="標楷體" w:hint="eastAsia"/>
                <w:color w:val="000000" w:themeColor="text1"/>
              </w:rPr>
              <w:t>應有推行</w:t>
            </w:r>
            <w:r w:rsidRPr="000D1361">
              <w:rPr>
                <w:rFonts w:eastAsia="標楷體" w:hint="eastAsia"/>
                <w:color w:val="000000" w:themeColor="text1"/>
              </w:rPr>
              <w:t>TQF</w:t>
            </w:r>
            <w:r w:rsidRPr="000D1361">
              <w:rPr>
                <w:rFonts w:eastAsia="標楷體" w:hint="eastAsia"/>
                <w:color w:val="000000" w:themeColor="text1"/>
              </w:rPr>
              <w:t>制度之相關委員會制定食品安全管制系統。</w:t>
            </w:r>
            <w:r w:rsidRPr="000D1361">
              <w:rPr>
                <w:rFonts w:eastAsia="標楷體" w:hint="eastAsia"/>
                <w:color w:val="000000" w:themeColor="text1"/>
              </w:rPr>
              <w:t>(S5_1.1)</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073664">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073664">
            <w:pPr>
              <w:snapToGrid w:val="0"/>
              <w:spacing w:line="320" w:lineRule="atLeast"/>
              <w:ind w:leftChars="-12" w:left="533" w:hangingChars="234" w:hanging="562"/>
              <w:jc w:val="both"/>
              <w:rPr>
                <w:rFonts w:eastAsia="標楷體"/>
                <w:color w:val="000000" w:themeColor="text1"/>
              </w:rPr>
            </w:pPr>
            <w:r w:rsidRPr="000D1361">
              <w:rPr>
                <w:rFonts w:eastAsia="標楷體" w:hint="eastAsia"/>
                <w:color w:val="000000" w:themeColor="text1"/>
              </w:rPr>
              <w:t>13.2</w:t>
            </w:r>
            <w:r w:rsidR="00D52A9A" w:rsidRPr="000D1361">
              <w:rPr>
                <w:rFonts w:eastAsia="標楷體" w:hint="eastAsia"/>
                <w:color w:val="000000" w:themeColor="text1"/>
              </w:rPr>
              <w:t xml:space="preserve"> </w:t>
            </w:r>
            <w:r w:rsidRPr="000D1361">
              <w:rPr>
                <w:rFonts w:eastAsia="標楷體" w:hint="eastAsia"/>
                <w:color w:val="000000" w:themeColor="text1"/>
              </w:rPr>
              <w:t>應依據產品描述、產品預定用途與現場相符之製程及品質管制工程圖</w:t>
            </w:r>
            <w:r w:rsidRPr="000D1361">
              <w:rPr>
                <w:rFonts w:eastAsia="標楷體" w:hint="eastAsia"/>
                <w:color w:val="000000" w:themeColor="text1"/>
              </w:rPr>
              <w:t>(QC</w:t>
            </w:r>
            <w:r w:rsidRPr="000D1361">
              <w:rPr>
                <w:rFonts w:eastAsia="標楷體" w:hint="eastAsia"/>
                <w:color w:val="000000" w:themeColor="text1"/>
              </w:rPr>
              <w:t>工程圖</w:t>
            </w:r>
            <w:r w:rsidRPr="000D1361">
              <w:rPr>
                <w:rFonts w:eastAsia="標楷體" w:hint="eastAsia"/>
                <w:color w:val="000000" w:themeColor="text1"/>
              </w:rPr>
              <w:t>)</w:t>
            </w:r>
            <w:r w:rsidRPr="000D1361">
              <w:rPr>
                <w:rFonts w:eastAsia="標楷體" w:hint="eastAsia"/>
                <w:color w:val="000000" w:themeColor="text1"/>
              </w:rPr>
              <w:t>為基礎，進行危害分析並鑑別可能出現之重要管制點。</w:t>
            </w:r>
            <w:r w:rsidRPr="000D1361">
              <w:rPr>
                <w:rFonts w:eastAsia="標楷體" w:hint="eastAsia"/>
                <w:color w:val="000000" w:themeColor="text1"/>
              </w:rPr>
              <w:t>(S5_1.1.1)</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073664">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073664">
            <w:pPr>
              <w:snapToGrid w:val="0"/>
              <w:spacing w:line="320" w:lineRule="atLeast"/>
              <w:ind w:leftChars="-12" w:left="533" w:hangingChars="234" w:hanging="562"/>
              <w:jc w:val="both"/>
              <w:rPr>
                <w:rFonts w:eastAsia="標楷體"/>
                <w:color w:val="000000" w:themeColor="text1"/>
              </w:rPr>
            </w:pPr>
            <w:r w:rsidRPr="000D1361">
              <w:rPr>
                <w:rFonts w:eastAsia="標楷體" w:hint="eastAsia"/>
                <w:color w:val="000000" w:themeColor="text1"/>
              </w:rPr>
              <w:t>13.3</w:t>
            </w:r>
            <w:r w:rsidR="00D52A9A" w:rsidRPr="000D1361">
              <w:rPr>
                <w:rFonts w:eastAsia="標楷體" w:hint="eastAsia"/>
                <w:color w:val="000000" w:themeColor="text1"/>
              </w:rPr>
              <w:t xml:space="preserve"> </w:t>
            </w:r>
            <w:r w:rsidRPr="000D1361">
              <w:rPr>
                <w:rFonts w:eastAsia="標楷體" w:hint="eastAsia"/>
                <w:color w:val="000000" w:themeColor="text1"/>
              </w:rPr>
              <w:t>應依據危害分析所獲得資料加以判定，並且建立管制界線予以驗效</w:t>
            </w:r>
            <w:r w:rsidRPr="000D1361">
              <w:rPr>
                <w:rFonts w:eastAsia="標楷體" w:hint="eastAsia"/>
                <w:color w:val="000000" w:themeColor="text1"/>
              </w:rPr>
              <w:t>(</w:t>
            </w:r>
            <w:r w:rsidRPr="000D1361">
              <w:rPr>
                <w:rFonts w:eastAsia="標楷體" w:hint="eastAsia"/>
                <w:color w:val="000000" w:themeColor="text1"/>
              </w:rPr>
              <w:t>確認；</w:t>
            </w:r>
            <w:r w:rsidRPr="000D1361">
              <w:rPr>
                <w:rFonts w:eastAsia="標楷體" w:hint="eastAsia"/>
                <w:color w:val="000000" w:themeColor="text1"/>
              </w:rPr>
              <w:t>validation)</w:t>
            </w:r>
            <w:r w:rsidRPr="000D1361">
              <w:rPr>
                <w:rFonts w:eastAsia="標楷體" w:hint="eastAsia"/>
                <w:color w:val="000000" w:themeColor="text1"/>
              </w:rPr>
              <w:t>。</w:t>
            </w:r>
            <w:r w:rsidRPr="000D1361">
              <w:rPr>
                <w:rFonts w:eastAsia="標楷體" w:hint="eastAsia"/>
                <w:color w:val="000000" w:themeColor="text1"/>
              </w:rPr>
              <w:t>(S5_1.1.2)(S5_1.1.3)</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073664">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073664">
            <w:pPr>
              <w:snapToGrid w:val="0"/>
              <w:spacing w:line="320" w:lineRule="atLeast"/>
              <w:ind w:leftChars="-12" w:left="533" w:hangingChars="234" w:hanging="562"/>
              <w:jc w:val="both"/>
              <w:rPr>
                <w:rFonts w:eastAsia="標楷體"/>
                <w:color w:val="000000" w:themeColor="text1"/>
              </w:rPr>
            </w:pPr>
            <w:r w:rsidRPr="000D1361">
              <w:rPr>
                <w:rFonts w:eastAsia="標楷體" w:hint="eastAsia"/>
                <w:color w:val="000000" w:themeColor="text1"/>
              </w:rPr>
              <w:t>13.4</w:t>
            </w:r>
            <w:r w:rsidR="00D52A9A" w:rsidRPr="000D1361">
              <w:rPr>
                <w:rFonts w:eastAsia="標楷體" w:hint="eastAsia"/>
                <w:color w:val="000000" w:themeColor="text1"/>
              </w:rPr>
              <w:t xml:space="preserve"> </w:t>
            </w:r>
            <w:r w:rsidRPr="000D1361">
              <w:rPr>
                <w:rFonts w:eastAsia="標楷體" w:hint="eastAsia"/>
                <w:color w:val="000000" w:themeColor="text1"/>
              </w:rPr>
              <w:t>應列出重要管制點之監測項目、方法、頻率及執行人員，以防止管制界限失控，並制定矯正措施。</w:t>
            </w:r>
            <w:r w:rsidRPr="000D1361">
              <w:rPr>
                <w:rFonts w:eastAsia="標楷體" w:hint="eastAsia"/>
                <w:color w:val="000000" w:themeColor="text1"/>
              </w:rPr>
              <w:t>(S5_1.1.4)(S5_1.1.5)</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073664">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073664">
            <w:pPr>
              <w:snapToGrid w:val="0"/>
              <w:spacing w:line="320" w:lineRule="atLeast"/>
              <w:ind w:leftChars="-12" w:left="533" w:hangingChars="234" w:hanging="562"/>
              <w:jc w:val="both"/>
              <w:rPr>
                <w:rFonts w:eastAsia="標楷體"/>
                <w:color w:val="000000" w:themeColor="text1"/>
              </w:rPr>
            </w:pPr>
            <w:r w:rsidRPr="000D1361">
              <w:rPr>
                <w:rFonts w:eastAsia="標楷體" w:hint="eastAsia"/>
                <w:color w:val="000000" w:themeColor="text1"/>
              </w:rPr>
              <w:t>13.5</w:t>
            </w:r>
            <w:r w:rsidR="00D52A9A" w:rsidRPr="000D1361">
              <w:rPr>
                <w:rFonts w:eastAsia="標楷體" w:hint="eastAsia"/>
                <w:color w:val="000000" w:themeColor="text1"/>
              </w:rPr>
              <w:t xml:space="preserve"> </w:t>
            </w:r>
            <w:r w:rsidRPr="000D1361">
              <w:rPr>
                <w:rFonts w:eastAsia="標楷體" w:hint="eastAsia"/>
                <w:color w:val="000000" w:themeColor="text1"/>
              </w:rPr>
              <w:t>應建立危害分析重要管制點計畫，且每年至少進行一次內部稽核。當製程發生改變時，應對計畫重新確認有效性，並保留其相關文件紀錄。</w:t>
            </w:r>
            <w:r w:rsidRPr="000D1361">
              <w:rPr>
                <w:rFonts w:eastAsia="標楷體" w:hint="eastAsia"/>
                <w:color w:val="000000" w:themeColor="text1"/>
              </w:rPr>
              <w:t>(S5_1.1.6)(S5_1.1.7)</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073664">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073664">
            <w:pPr>
              <w:snapToGrid w:val="0"/>
              <w:spacing w:line="320" w:lineRule="atLeast"/>
              <w:ind w:leftChars="-12" w:left="533" w:hangingChars="234" w:hanging="562"/>
              <w:jc w:val="both"/>
              <w:rPr>
                <w:rFonts w:eastAsia="標楷體"/>
                <w:color w:val="000000" w:themeColor="text1"/>
              </w:rPr>
            </w:pPr>
            <w:r w:rsidRPr="000D1361">
              <w:rPr>
                <w:rFonts w:eastAsia="標楷體" w:hint="eastAsia"/>
                <w:color w:val="000000" w:themeColor="text1"/>
              </w:rPr>
              <w:t>13.6</w:t>
            </w:r>
            <w:r w:rsidR="00D52A9A" w:rsidRPr="000D1361">
              <w:rPr>
                <w:rFonts w:eastAsia="標楷體" w:hint="eastAsia"/>
                <w:color w:val="000000" w:themeColor="text1"/>
              </w:rPr>
              <w:t xml:space="preserve"> </w:t>
            </w:r>
            <w:r w:rsidRPr="000D1361">
              <w:rPr>
                <w:rFonts w:eastAsia="標楷體" w:hint="eastAsia"/>
                <w:color w:val="000000" w:themeColor="text1"/>
              </w:rPr>
              <w:t>食品安全管制系統小組應同時執行符合原產地</w:t>
            </w:r>
            <w:r w:rsidRPr="000D1361">
              <w:rPr>
                <w:rFonts w:eastAsia="標楷體" w:hint="eastAsia"/>
                <w:color w:val="000000" w:themeColor="text1"/>
              </w:rPr>
              <w:t>(</w:t>
            </w:r>
            <w:r w:rsidRPr="000D1361">
              <w:rPr>
                <w:rFonts w:eastAsia="標楷體" w:hint="eastAsia"/>
                <w:color w:val="000000" w:themeColor="text1"/>
              </w:rPr>
              <w:t>國</w:t>
            </w:r>
            <w:r w:rsidRPr="000D1361">
              <w:rPr>
                <w:rFonts w:eastAsia="標楷體" w:hint="eastAsia"/>
                <w:color w:val="000000" w:themeColor="text1"/>
              </w:rPr>
              <w:t>)</w:t>
            </w:r>
            <w:r w:rsidR="000D1361" w:rsidRPr="000D1361">
              <w:rPr>
                <w:rFonts w:eastAsia="標楷體" w:hint="eastAsia"/>
                <w:color w:val="FF0000"/>
              </w:rPr>
              <w:t>和</w:t>
            </w:r>
            <w:r w:rsidR="000D1361">
              <w:rPr>
                <w:rFonts w:eastAsia="標楷體" w:hint="eastAsia"/>
                <w:color w:val="FF0000"/>
              </w:rPr>
              <w:t>/</w:t>
            </w:r>
            <w:r w:rsidR="000D1361">
              <w:rPr>
                <w:rFonts w:eastAsia="標楷體" w:hint="eastAsia"/>
                <w:color w:val="FF0000"/>
              </w:rPr>
              <w:t>或</w:t>
            </w:r>
            <w:r w:rsidRPr="000D1361">
              <w:rPr>
                <w:rFonts w:eastAsia="標楷體" w:hint="eastAsia"/>
                <w:color w:val="000000" w:themeColor="text1"/>
              </w:rPr>
              <w:t>販售區域之食品安全法規相關要求。</w:t>
            </w:r>
            <w:r w:rsidRPr="000D1361">
              <w:rPr>
                <w:rFonts w:eastAsia="標楷體" w:hint="eastAsia"/>
                <w:color w:val="000000" w:themeColor="text1"/>
              </w:rPr>
              <w:t>(S5_1.3)</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491027">
        <w:trPr>
          <w:cantSplit/>
          <w:jc w:val="center"/>
        </w:trPr>
        <w:tc>
          <w:tcPr>
            <w:tcW w:w="1107" w:type="dxa"/>
            <w:gridSpan w:val="5"/>
          </w:tcPr>
          <w:p w:rsidR="00DE0609" w:rsidRPr="000D1361" w:rsidRDefault="00DE0609" w:rsidP="00C84FCF">
            <w:pPr>
              <w:snapToGrid w:val="0"/>
              <w:spacing w:line="320" w:lineRule="atLeast"/>
              <w:jc w:val="center"/>
              <w:rPr>
                <w:rFonts w:eastAsia="標楷體"/>
                <w:color w:val="000000" w:themeColor="text1"/>
              </w:rPr>
            </w:pPr>
          </w:p>
        </w:tc>
        <w:tc>
          <w:tcPr>
            <w:tcW w:w="6646" w:type="dxa"/>
          </w:tcPr>
          <w:p w:rsidR="00DE0609" w:rsidRPr="000D1361" w:rsidRDefault="00DE0609" w:rsidP="00073664">
            <w:pPr>
              <w:snapToGrid w:val="0"/>
              <w:spacing w:line="320" w:lineRule="atLeast"/>
              <w:ind w:leftChars="188" w:left="533" w:hangingChars="34" w:hanging="82"/>
              <w:jc w:val="both"/>
              <w:rPr>
                <w:rFonts w:eastAsia="標楷體"/>
                <w:b/>
                <w:color w:val="000000" w:themeColor="text1"/>
              </w:rPr>
            </w:pPr>
            <w:r w:rsidRPr="000D1361">
              <w:rPr>
                <w:rFonts w:eastAsia="標楷體" w:hint="eastAsia"/>
                <w:b/>
                <w:color w:val="000000" w:themeColor="text1"/>
              </w:rPr>
              <w:t>過敏原管理</w:t>
            </w:r>
          </w:p>
        </w:tc>
        <w:tc>
          <w:tcPr>
            <w:tcW w:w="1276" w:type="dxa"/>
          </w:tcPr>
          <w:p w:rsidR="00DE0609" w:rsidRPr="000D1361" w:rsidRDefault="00DE0609" w:rsidP="00776A55">
            <w:pPr>
              <w:snapToGrid w:val="0"/>
              <w:spacing w:line="320" w:lineRule="atLeast"/>
              <w:ind w:left="-28" w:right="92"/>
              <w:jc w:val="both"/>
              <w:rPr>
                <w:rFonts w:eastAsia="標楷體"/>
                <w:color w:val="000000" w:themeColor="text1"/>
              </w:rPr>
            </w:pPr>
          </w:p>
        </w:tc>
      </w:tr>
      <w:tr w:rsidR="000D1361" w:rsidRPr="000D1361" w:rsidTr="00073664">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073664">
            <w:pPr>
              <w:snapToGrid w:val="0"/>
              <w:spacing w:line="320" w:lineRule="atLeast"/>
              <w:ind w:leftChars="-11" w:left="536" w:hangingChars="234" w:hanging="562"/>
              <w:jc w:val="both"/>
              <w:rPr>
                <w:rFonts w:eastAsia="標楷體"/>
                <w:color w:val="000000" w:themeColor="text1"/>
              </w:rPr>
            </w:pPr>
            <w:r w:rsidRPr="000D1361">
              <w:rPr>
                <w:rFonts w:eastAsia="標楷體" w:hint="eastAsia"/>
                <w:color w:val="000000" w:themeColor="text1"/>
              </w:rPr>
              <w:t>13.7</w:t>
            </w:r>
            <w:r w:rsidR="00D52A9A" w:rsidRPr="000D1361">
              <w:rPr>
                <w:rFonts w:eastAsia="標楷體" w:hint="eastAsia"/>
                <w:color w:val="000000" w:themeColor="text1"/>
              </w:rPr>
              <w:t xml:space="preserve"> </w:t>
            </w:r>
            <w:r w:rsidRPr="000D1361">
              <w:rPr>
                <w:rFonts w:eastAsia="標楷體" w:hint="eastAsia"/>
                <w:color w:val="000000" w:themeColor="text1"/>
              </w:rPr>
              <w:t>應建立適用於原産地</w:t>
            </w:r>
            <w:r w:rsidRPr="000D1361">
              <w:rPr>
                <w:rFonts w:eastAsia="標楷體"/>
                <w:color w:val="000000" w:themeColor="text1"/>
              </w:rPr>
              <w:t>(</w:t>
            </w:r>
            <w:r w:rsidRPr="000D1361">
              <w:rPr>
                <w:rFonts w:eastAsia="標楷體" w:hint="eastAsia"/>
                <w:color w:val="000000" w:themeColor="text1"/>
              </w:rPr>
              <w:t>國</w:t>
            </w:r>
            <w:r w:rsidRPr="000D1361">
              <w:rPr>
                <w:rFonts w:eastAsia="標楷體"/>
                <w:color w:val="000000" w:themeColor="text1"/>
              </w:rPr>
              <w:t>)</w:t>
            </w:r>
            <w:r w:rsidRPr="000D1361">
              <w:rPr>
                <w:rFonts w:eastAsia="標楷體" w:hint="eastAsia"/>
                <w:color w:val="000000" w:themeColor="text1"/>
              </w:rPr>
              <w:t>和</w:t>
            </w:r>
            <w:r w:rsidR="000D1361">
              <w:rPr>
                <w:rFonts w:eastAsia="標楷體" w:hint="eastAsia"/>
                <w:color w:val="000000" w:themeColor="text1"/>
              </w:rPr>
              <w:t>/</w:t>
            </w:r>
            <w:r w:rsidR="000D1361">
              <w:rPr>
                <w:rFonts w:eastAsia="標楷體" w:hint="eastAsia"/>
                <w:color w:val="000000" w:themeColor="text1"/>
              </w:rPr>
              <w:t>或</w:t>
            </w:r>
            <w:r w:rsidRPr="000D1361">
              <w:rPr>
                <w:rFonts w:eastAsia="標楷體" w:hint="eastAsia"/>
                <w:color w:val="000000" w:themeColor="text1"/>
              </w:rPr>
              <w:t>販售區域的過敏原清單及過敏原標示管理原則，此清單包含過敏原的原料、半成品及成品等，其標示原則納入危害分析計畫建立相關方法進行管理。</w:t>
            </w:r>
            <w:r w:rsidRPr="000D1361">
              <w:rPr>
                <w:rFonts w:eastAsia="標楷體"/>
                <w:color w:val="000000" w:themeColor="text1"/>
              </w:rPr>
              <w:t>(S5_2)(S5_2.1)(S5_2.2)</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073664">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lastRenderedPageBreak/>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073664">
            <w:pPr>
              <w:snapToGrid w:val="0"/>
              <w:spacing w:line="320" w:lineRule="atLeast"/>
              <w:ind w:leftChars="-11" w:left="536" w:hangingChars="234" w:hanging="562"/>
              <w:jc w:val="both"/>
              <w:rPr>
                <w:rFonts w:eastAsia="標楷體"/>
                <w:color w:val="000000" w:themeColor="text1"/>
              </w:rPr>
            </w:pPr>
            <w:r w:rsidRPr="000D1361">
              <w:rPr>
                <w:rFonts w:eastAsia="標楷體" w:hint="eastAsia"/>
                <w:color w:val="000000" w:themeColor="text1"/>
              </w:rPr>
              <w:t>13.8</w:t>
            </w:r>
            <w:r w:rsidR="00D52A9A" w:rsidRPr="000D1361">
              <w:rPr>
                <w:rFonts w:eastAsia="標楷體" w:hint="eastAsia"/>
                <w:color w:val="000000" w:themeColor="text1"/>
              </w:rPr>
              <w:t xml:space="preserve"> </w:t>
            </w:r>
            <w:r w:rsidRPr="000D1361">
              <w:rPr>
                <w:rFonts w:eastAsia="標楷體" w:hint="eastAsia"/>
                <w:color w:val="000000" w:themeColor="text1"/>
              </w:rPr>
              <w:t>應評估來自非生產區域場所，如品管室、辦公室、員工餐廳，或訪客等可能之間接過敏原汙染，並規範作業過程中識別之過敏原，且有監控措施確認其有效性。</w:t>
            </w:r>
            <w:r w:rsidRPr="000D1361">
              <w:rPr>
                <w:rFonts w:eastAsia="標楷體" w:hint="eastAsia"/>
                <w:color w:val="000000" w:themeColor="text1"/>
              </w:rPr>
              <w:t>(S5_2.3)(S5_2.4)</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073664">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0D1361">
            <w:pPr>
              <w:snapToGrid w:val="0"/>
              <w:spacing w:line="320" w:lineRule="atLeast"/>
              <w:ind w:leftChars="-11" w:left="536" w:hangingChars="234" w:hanging="562"/>
              <w:jc w:val="both"/>
              <w:rPr>
                <w:rFonts w:eastAsia="標楷體"/>
                <w:color w:val="000000" w:themeColor="text1"/>
              </w:rPr>
            </w:pPr>
            <w:r w:rsidRPr="000D1361">
              <w:rPr>
                <w:rFonts w:eastAsia="標楷體" w:hint="eastAsia"/>
                <w:color w:val="000000" w:themeColor="text1"/>
              </w:rPr>
              <w:t>13.9</w:t>
            </w:r>
            <w:r w:rsidR="00D52A9A" w:rsidRPr="000D1361">
              <w:rPr>
                <w:rFonts w:eastAsia="標楷體" w:hint="eastAsia"/>
                <w:color w:val="000000" w:themeColor="text1"/>
              </w:rPr>
              <w:t xml:space="preserve"> </w:t>
            </w:r>
            <w:r w:rsidRPr="000D1361">
              <w:rPr>
                <w:rFonts w:eastAsia="標楷體" w:hint="eastAsia"/>
                <w:color w:val="000000" w:themeColor="text1"/>
              </w:rPr>
              <w:t>若製造含有過敏原之產品，其設備應有效清潔，防止交叉</w:t>
            </w:r>
            <w:r w:rsidR="000D1361">
              <w:rPr>
                <w:rFonts w:eastAsia="標楷體" w:hint="eastAsia"/>
                <w:color w:val="000000" w:themeColor="text1"/>
              </w:rPr>
              <w:t>接觸</w:t>
            </w:r>
            <w:r w:rsidRPr="000D1361">
              <w:rPr>
                <w:rFonts w:eastAsia="標楷體" w:hint="eastAsia"/>
                <w:color w:val="000000" w:themeColor="text1"/>
              </w:rPr>
              <w:t>，並轉換產品時應有紀錄；其清潔之有效性需依危害分析程序，確認含過敏原產品的設備及製造場所之清潔有效性，若無法確認，則其製造場所及生產設備不得共用。</w:t>
            </w:r>
            <w:r w:rsidRPr="000D1361">
              <w:rPr>
                <w:rFonts w:eastAsia="標楷體" w:hint="eastAsia"/>
                <w:color w:val="000000" w:themeColor="text1"/>
              </w:rPr>
              <w:t>(S5_2.5)(S5_2.6)</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0033DB">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0D1361">
            <w:pPr>
              <w:snapToGrid w:val="0"/>
              <w:spacing w:line="320" w:lineRule="atLeast"/>
              <w:ind w:leftChars="-11" w:left="536" w:hangingChars="234" w:hanging="562"/>
              <w:jc w:val="both"/>
              <w:rPr>
                <w:rFonts w:eastAsia="標楷體"/>
                <w:color w:val="000000" w:themeColor="text1"/>
              </w:rPr>
            </w:pPr>
            <w:r w:rsidRPr="000D1361">
              <w:rPr>
                <w:rFonts w:eastAsia="標楷體" w:hint="eastAsia"/>
                <w:color w:val="000000" w:themeColor="text1"/>
              </w:rPr>
              <w:t>13.10</w:t>
            </w:r>
            <w:r w:rsidRPr="000D1361">
              <w:rPr>
                <w:rFonts w:eastAsia="標楷體" w:hint="eastAsia"/>
                <w:color w:val="000000" w:themeColor="text1"/>
              </w:rPr>
              <w:t>含過敏原產品或與過敏原共用產線之產品，應符合相關法規要求，於包裝標籤上明確標示過敏原資訊與可能導致交叉</w:t>
            </w:r>
            <w:r w:rsidR="000D1361">
              <w:rPr>
                <w:rFonts w:eastAsia="標楷體" w:hint="eastAsia"/>
                <w:color w:val="000000" w:themeColor="text1"/>
              </w:rPr>
              <w:t>接觸</w:t>
            </w:r>
            <w:r w:rsidRPr="000D1361">
              <w:rPr>
                <w:rFonts w:eastAsia="標楷體" w:hint="eastAsia"/>
                <w:color w:val="000000" w:themeColor="text1"/>
              </w:rPr>
              <w:t>非屬有意摻入之過敏原，並建立下列過敏原產品標籤之管制程序，包括進貨、製作、使用、銷毀，應有紀錄並確保其正確性。</w:t>
            </w:r>
            <w:r w:rsidRPr="000D1361">
              <w:rPr>
                <w:rFonts w:eastAsia="標楷體" w:hint="eastAsia"/>
                <w:color w:val="000000" w:themeColor="text1"/>
              </w:rPr>
              <w:t>(S5_2.7)</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0033DB">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073664">
            <w:pPr>
              <w:snapToGrid w:val="0"/>
              <w:spacing w:line="320" w:lineRule="atLeast"/>
              <w:ind w:leftChars="-11" w:left="536" w:hangingChars="234" w:hanging="562"/>
              <w:jc w:val="both"/>
              <w:rPr>
                <w:rFonts w:eastAsia="標楷體"/>
                <w:color w:val="000000" w:themeColor="text1"/>
              </w:rPr>
            </w:pPr>
            <w:r w:rsidRPr="000D1361">
              <w:rPr>
                <w:rFonts w:eastAsia="標楷體" w:hint="eastAsia"/>
                <w:color w:val="000000" w:themeColor="text1"/>
              </w:rPr>
              <w:t>13.11</w:t>
            </w:r>
            <w:r w:rsidRPr="000D1361">
              <w:rPr>
                <w:rFonts w:eastAsia="標楷體" w:hint="eastAsia"/>
                <w:color w:val="000000" w:themeColor="text1"/>
              </w:rPr>
              <w:t>產品追蹤追朔系統應考慮含過敏原食品生產之加工條件，與原料、半成品及成品之使用，且需文件紀錄以確保其追溯性。</w:t>
            </w:r>
            <w:r w:rsidRPr="000D1361">
              <w:rPr>
                <w:rFonts w:eastAsia="標楷體" w:hint="eastAsia"/>
                <w:color w:val="000000" w:themeColor="text1"/>
              </w:rPr>
              <w:t>(S5_2.8)</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0033DB">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0D1361">
            <w:pPr>
              <w:snapToGrid w:val="0"/>
              <w:spacing w:line="320" w:lineRule="atLeast"/>
              <w:ind w:leftChars="-11" w:left="536" w:hangingChars="234" w:hanging="562"/>
              <w:jc w:val="both"/>
              <w:rPr>
                <w:rFonts w:eastAsia="標楷體"/>
                <w:color w:val="000000" w:themeColor="text1"/>
              </w:rPr>
            </w:pPr>
            <w:r w:rsidRPr="000D1361">
              <w:rPr>
                <w:rFonts w:eastAsia="標楷體" w:hint="eastAsia"/>
                <w:color w:val="000000" w:themeColor="text1"/>
              </w:rPr>
              <w:t>13.12</w:t>
            </w:r>
            <w:r w:rsidRPr="000D1361">
              <w:rPr>
                <w:rFonts w:eastAsia="標楷體" w:hint="eastAsia"/>
                <w:color w:val="000000" w:themeColor="text1"/>
              </w:rPr>
              <w:t>含過敏原之原料、半成品及成品，應明確標示並區隔，避免交叉</w:t>
            </w:r>
            <w:r w:rsidR="000D1361">
              <w:rPr>
                <w:rFonts w:eastAsia="標楷體" w:hint="eastAsia"/>
                <w:color w:val="000000" w:themeColor="text1"/>
              </w:rPr>
              <w:t>接觸</w:t>
            </w:r>
            <w:r w:rsidRPr="000D1361">
              <w:rPr>
                <w:rFonts w:eastAsia="標楷體" w:hint="eastAsia"/>
                <w:color w:val="000000" w:themeColor="text1"/>
              </w:rPr>
              <w:t>，且需文件紀錄以確保其追溯性。</w:t>
            </w:r>
            <w:r w:rsidRPr="000D1361">
              <w:rPr>
                <w:rFonts w:eastAsia="標楷體" w:hint="eastAsia"/>
                <w:color w:val="000000" w:themeColor="text1"/>
              </w:rPr>
              <w:t>(S5_2.9)</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0033DB">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073664">
            <w:pPr>
              <w:snapToGrid w:val="0"/>
              <w:spacing w:line="320" w:lineRule="atLeast"/>
              <w:ind w:leftChars="-11" w:left="536" w:hangingChars="234" w:hanging="562"/>
              <w:jc w:val="both"/>
              <w:rPr>
                <w:rFonts w:eastAsia="標楷體"/>
                <w:color w:val="000000" w:themeColor="text1"/>
              </w:rPr>
            </w:pPr>
            <w:r w:rsidRPr="000D1361">
              <w:rPr>
                <w:rFonts w:eastAsia="標楷體" w:hint="eastAsia"/>
                <w:color w:val="000000" w:themeColor="text1"/>
              </w:rPr>
              <w:t>13.13</w:t>
            </w:r>
            <w:r w:rsidRPr="000D1361">
              <w:rPr>
                <w:rFonts w:eastAsia="標楷體" w:hint="eastAsia"/>
                <w:color w:val="000000" w:themeColor="text1"/>
              </w:rPr>
              <w:t>於供應商稽核時應確認其過敏原管理程序，且要求供應商當任何配方改變時應有通知義務。</w:t>
            </w:r>
            <w:r w:rsidRPr="000D1361">
              <w:rPr>
                <w:rFonts w:eastAsia="標楷體" w:hint="eastAsia"/>
                <w:color w:val="000000" w:themeColor="text1"/>
              </w:rPr>
              <w:t>(S5_2.10)</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0033DB">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073664">
            <w:pPr>
              <w:snapToGrid w:val="0"/>
              <w:spacing w:line="320" w:lineRule="atLeast"/>
              <w:ind w:leftChars="-11" w:left="536" w:hangingChars="234" w:hanging="562"/>
              <w:jc w:val="both"/>
              <w:rPr>
                <w:rFonts w:eastAsia="標楷體"/>
                <w:color w:val="000000" w:themeColor="text1"/>
              </w:rPr>
            </w:pPr>
            <w:r w:rsidRPr="000D1361">
              <w:rPr>
                <w:rFonts w:eastAsia="標楷體" w:hint="eastAsia"/>
                <w:color w:val="000000" w:themeColor="text1"/>
              </w:rPr>
              <w:t>13.14</w:t>
            </w:r>
            <w:r w:rsidRPr="000D1361">
              <w:rPr>
                <w:rFonts w:eastAsia="標楷體" w:hint="eastAsia"/>
                <w:color w:val="000000" w:themeColor="text1"/>
              </w:rPr>
              <w:t>每年至少進行一次過敏原相關訓練課程，確保作業人員皆清楚了解過敏原管理程序及執行方式。</w:t>
            </w:r>
            <w:r w:rsidRPr="000D1361">
              <w:rPr>
                <w:rFonts w:eastAsia="標楷體" w:hint="eastAsia"/>
                <w:color w:val="000000" w:themeColor="text1"/>
              </w:rPr>
              <w:t>(S5_2.11)</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FC2CCD">
        <w:trPr>
          <w:cantSplit/>
          <w:jc w:val="center"/>
        </w:trPr>
        <w:tc>
          <w:tcPr>
            <w:tcW w:w="1107" w:type="dxa"/>
            <w:gridSpan w:val="5"/>
          </w:tcPr>
          <w:p w:rsidR="00DE0609" w:rsidRPr="000D1361" w:rsidRDefault="00DE0609" w:rsidP="00C84FCF">
            <w:pPr>
              <w:snapToGrid w:val="0"/>
              <w:spacing w:line="320" w:lineRule="atLeast"/>
              <w:jc w:val="center"/>
              <w:rPr>
                <w:rFonts w:eastAsia="標楷體"/>
                <w:color w:val="000000" w:themeColor="text1"/>
              </w:rPr>
            </w:pPr>
          </w:p>
        </w:tc>
        <w:tc>
          <w:tcPr>
            <w:tcW w:w="6646" w:type="dxa"/>
          </w:tcPr>
          <w:p w:rsidR="00DE0609" w:rsidRPr="000D1361" w:rsidRDefault="00DE0609" w:rsidP="000033DB">
            <w:pPr>
              <w:snapToGrid w:val="0"/>
              <w:spacing w:line="320" w:lineRule="atLeast"/>
              <w:ind w:leftChars="189" w:left="536" w:hangingChars="34" w:hanging="82"/>
              <w:jc w:val="both"/>
              <w:rPr>
                <w:rFonts w:eastAsia="標楷體"/>
                <w:b/>
                <w:color w:val="000000" w:themeColor="text1"/>
              </w:rPr>
            </w:pPr>
            <w:r w:rsidRPr="000D1361">
              <w:rPr>
                <w:rFonts w:eastAsia="標楷體" w:hint="eastAsia"/>
                <w:b/>
                <w:color w:val="000000" w:themeColor="text1"/>
              </w:rPr>
              <w:t>食品防禦</w:t>
            </w:r>
            <w:r w:rsidRPr="000D1361">
              <w:rPr>
                <w:rFonts w:eastAsia="標楷體" w:hint="eastAsia"/>
                <w:b/>
                <w:color w:val="000000" w:themeColor="text1"/>
              </w:rPr>
              <w:t>(Food Defense)</w:t>
            </w:r>
            <w:r w:rsidRPr="000D1361">
              <w:rPr>
                <w:rFonts w:eastAsia="標楷體" w:hint="eastAsia"/>
                <w:b/>
                <w:color w:val="000000" w:themeColor="text1"/>
              </w:rPr>
              <w:t>管理</w:t>
            </w:r>
          </w:p>
        </w:tc>
        <w:tc>
          <w:tcPr>
            <w:tcW w:w="1276" w:type="dxa"/>
          </w:tcPr>
          <w:p w:rsidR="00DE0609" w:rsidRPr="000D1361" w:rsidRDefault="00DE0609" w:rsidP="00776A55">
            <w:pPr>
              <w:snapToGrid w:val="0"/>
              <w:spacing w:line="320" w:lineRule="atLeast"/>
              <w:ind w:left="-28" w:right="92"/>
              <w:jc w:val="both"/>
              <w:rPr>
                <w:rFonts w:eastAsia="標楷體"/>
                <w:color w:val="000000" w:themeColor="text1"/>
              </w:rPr>
            </w:pPr>
          </w:p>
        </w:tc>
      </w:tr>
      <w:tr w:rsidR="000D1361" w:rsidRPr="000D1361" w:rsidTr="000033DB">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0033DB">
            <w:pPr>
              <w:snapToGrid w:val="0"/>
              <w:spacing w:line="320" w:lineRule="atLeast"/>
              <w:ind w:leftChars="-12" w:left="535" w:hangingChars="235" w:hanging="564"/>
              <w:jc w:val="both"/>
              <w:rPr>
                <w:rFonts w:eastAsia="標楷體"/>
                <w:color w:val="000000" w:themeColor="text1"/>
              </w:rPr>
            </w:pPr>
            <w:r w:rsidRPr="000D1361">
              <w:rPr>
                <w:rFonts w:eastAsia="標楷體" w:hint="eastAsia"/>
                <w:color w:val="000000" w:themeColor="text1"/>
              </w:rPr>
              <w:t>13.15</w:t>
            </w:r>
            <w:r w:rsidRPr="000D1361">
              <w:rPr>
                <w:rFonts w:eastAsia="標楷體" w:hint="eastAsia"/>
                <w:color w:val="000000" w:themeColor="text1"/>
              </w:rPr>
              <w:t>食品工廠應依據風險評估原則</w:t>
            </w:r>
            <w:r w:rsidRPr="000D1361">
              <w:rPr>
                <w:rFonts w:eastAsia="標楷體" w:hint="eastAsia"/>
                <w:color w:val="000000" w:themeColor="text1"/>
              </w:rPr>
              <w:t>(</w:t>
            </w:r>
            <w:r w:rsidRPr="000D1361">
              <w:rPr>
                <w:rFonts w:eastAsia="標楷體" w:hint="eastAsia"/>
                <w:color w:val="000000" w:themeColor="text1"/>
              </w:rPr>
              <w:t>危害鑑定、危害特徵描述、暴露評估、風險特徵描述</w:t>
            </w:r>
            <w:r w:rsidRPr="000D1361">
              <w:rPr>
                <w:rFonts w:eastAsia="標楷體" w:hint="eastAsia"/>
                <w:color w:val="000000" w:themeColor="text1"/>
              </w:rPr>
              <w:t>)</w:t>
            </w:r>
            <w:r w:rsidRPr="000D1361">
              <w:rPr>
                <w:rFonts w:eastAsia="標楷體" w:hint="eastAsia"/>
                <w:color w:val="000000" w:themeColor="text1"/>
              </w:rPr>
              <w:t>建立食品防禦與食品詐欺管理相關程序。此程序應列出食品防禦與食品詐欺之相關風險，以降低或排除所鑑別之危害，並定期審查與執行此程序。</w:t>
            </w:r>
            <w:r w:rsidRPr="000D1361">
              <w:rPr>
                <w:rFonts w:eastAsia="標楷體" w:hint="eastAsia"/>
                <w:color w:val="000000" w:themeColor="text1"/>
              </w:rPr>
              <w:t>(S5_3)</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0033DB">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0033DB">
            <w:pPr>
              <w:snapToGrid w:val="0"/>
              <w:spacing w:line="320" w:lineRule="atLeast"/>
              <w:ind w:leftChars="-12" w:left="535" w:hangingChars="235" w:hanging="564"/>
              <w:jc w:val="both"/>
              <w:rPr>
                <w:rFonts w:eastAsia="標楷體"/>
                <w:color w:val="000000" w:themeColor="text1"/>
              </w:rPr>
            </w:pPr>
            <w:r w:rsidRPr="000D1361">
              <w:rPr>
                <w:rFonts w:eastAsia="標楷體" w:hint="eastAsia"/>
                <w:color w:val="000000" w:themeColor="text1"/>
              </w:rPr>
              <w:t>13.16</w:t>
            </w:r>
            <w:r w:rsidRPr="000D1361">
              <w:rPr>
                <w:rFonts w:eastAsia="標楷體" w:hint="eastAsia"/>
                <w:color w:val="000000" w:themeColor="text1"/>
              </w:rPr>
              <w:t>弱點評估</w:t>
            </w:r>
            <w:r w:rsidRPr="000D1361">
              <w:rPr>
                <w:rFonts w:eastAsia="標楷體" w:hint="eastAsia"/>
                <w:color w:val="000000" w:themeColor="text1"/>
              </w:rPr>
              <w:t>(Vulnerability Assessment)</w:t>
            </w:r>
            <w:r w:rsidRPr="000D1361">
              <w:rPr>
                <w:rFonts w:eastAsia="標楷體" w:hint="eastAsia"/>
                <w:color w:val="000000" w:themeColor="text1"/>
              </w:rPr>
              <w:t>應包括工廠內外、生產流程、公共健康危害等易受侵害或攻擊的特定弱點，針對弱點制定並落實防禦措施。</w:t>
            </w:r>
            <w:r w:rsidRPr="000D1361">
              <w:rPr>
                <w:rFonts w:eastAsia="標楷體" w:hint="eastAsia"/>
                <w:color w:val="000000" w:themeColor="text1"/>
              </w:rPr>
              <w:t>(S5_3.1)(S5_3.2)</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0033DB">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0033DB">
            <w:pPr>
              <w:snapToGrid w:val="0"/>
              <w:spacing w:line="320" w:lineRule="atLeast"/>
              <w:ind w:leftChars="-12" w:left="535" w:hangingChars="235" w:hanging="564"/>
              <w:jc w:val="both"/>
              <w:rPr>
                <w:rFonts w:eastAsia="標楷體"/>
                <w:color w:val="000000" w:themeColor="text1"/>
              </w:rPr>
            </w:pPr>
            <w:r w:rsidRPr="000D1361">
              <w:rPr>
                <w:rFonts w:eastAsia="標楷體" w:hint="eastAsia"/>
                <w:color w:val="000000" w:themeColor="text1"/>
              </w:rPr>
              <w:t>13.17</w:t>
            </w:r>
            <w:r w:rsidRPr="000D1361">
              <w:rPr>
                <w:rFonts w:eastAsia="標楷體" w:hint="eastAsia"/>
                <w:color w:val="000000" w:themeColor="text1"/>
              </w:rPr>
              <w:t>監控</w:t>
            </w:r>
            <w:r w:rsidRPr="000D1361">
              <w:rPr>
                <w:rFonts w:eastAsia="標楷體" w:hint="eastAsia"/>
                <w:color w:val="000000" w:themeColor="text1"/>
              </w:rPr>
              <w:t>(Monitoring)</w:t>
            </w:r>
            <w:r w:rsidRPr="000D1361">
              <w:rPr>
                <w:rFonts w:eastAsia="標楷體" w:hint="eastAsia"/>
                <w:color w:val="000000" w:themeColor="text1"/>
              </w:rPr>
              <w:t>弱點策略應包含監控項目、方法、頻率及執行人員，並設定矯正措施</w:t>
            </w:r>
            <w:r w:rsidRPr="000D1361">
              <w:rPr>
                <w:rFonts w:eastAsia="標楷體" w:hint="eastAsia"/>
                <w:color w:val="000000" w:themeColor="text1"/>
              </w:rPr>
              <w:t>(Corrective Action)</w:t>
            </w:r>
            <w:r w:rsidRPr="000D1361">
              <w:rPr>
                <w:rFonts w:eastAsia="標楷體" w:hint="eastAsia"/>
                <w:color w:val="000000" w:themeColor="text1"/>
              </w:rPr>
              <w:t>，確保策略引起變異之原因已被矯正。</w:t>
            </w:r>
            <w:r w:rsidRPr="000D1361">
              <w:rPr>
                <w:rFonts w:eastAsia="標楷體" w:hint="eastAsia"/>
                <w:color w:val="000000" w:themeColor="text1"/>
              </w:rPr>
              <w:t>(S5_3.3)(S5_3.4)</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0033DB">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0033DB">
            <w:pPr>
              <w:snapToGrid w:val="0"/>
              <w:spacing w:line="320" w:lineRule="atLeast"/>
              <w:ind w:leftChars="-12" w:left="535" w:hangingChars="235" w:hanging="564"/>
              <w:jc w:val="both"/>
              <w:rPr>
                <w:rFonts w:eastAsia="標楷體"/>
                <w:color w:val="000000" w:themeColor="text1"/>
              </w:rPr>
            </w:pPr>
            <w:r w:rsidRPr="000D1361">
              <w:rPr>
                <w:rFonts w:eastAsia="標楷體" w:hint="eastAsia"/>
                <w:color w:val="000000" w:themeColor="text1"/>
              </w:rPr>
              <w:t>13.18</w:t>
            </w:r>
            <w:r w:rsidRPr="000D1361">
              <w:rPr>
                <w:rFonts w:eastAsia="標楷體" w:hint="eastAsia"/>
                <w:color w:val="000000" w:themeColor="text1"/>
              </w:rPr>
              <w:t>訂定文件化作業程序以追蹤查證食品防禦計畫、弱點減緩策略及執行矯正措施之落實度，應定期審閱監控與矯正措施之紀錄並確認行動皆有效執行。</w:t>
            </w:r>
            <w:r w:rsidRPr="000D1361">
              <w:rPr>
                <w:rFonts w:eastAsia="標楷體" w:hint="eastAsia"/>
                <w:color w:val="000000" w:themeColor="text1"/>
              </w:rPr>
              <w:t>(S5_3.5)</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0033DB">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lastRenderedPageBreak/>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0033DB">
            <w:pPr>
              <w:snapToGrid w:val="0"/>
              <w:spacing w:line="320" w:lineRule="atLeast"/>
              <w:ind w:leftChars="-12" w:left="535" w:hangingChars="235" w:hanging="564"/>
              <w:jc w:val="both"/>
              <w:rPr>
                <w:rFonts w:eastAsia="標楷體"/>
                <w:color w:val="000000" w:themeColor="text1"/>
              </w:rPr>
            </w:pPr>
            <w:r w:rsidRPr="000D1361">
              <w:rPr>
                <w:rFonts w:eastAsia="標楷體" w:hint="eastAsia"/>
                <w:color w:val="000000" w:themeColor="text1"/>
              </w:rPr>
              <w:t>13.19</w:t>
            </w:r>
            <w:r w:rsidRPr="000D1361">
              <w:rPr>
                <w:rFonts w:eastAsia="標楷體" w:hint="eastAsia"/>
                <w:color w:val="000000" w:themeColor="text1"/>
              </w:rPr>
              <w:t>食品防禦計畫應每年依外部防禦、內部防禦、物流倉儲、可疑危險物品、化學藥劑以及人員等改變做變更；若發現防禦計畫未能落實應制定改善方式，且計畫必須由執行人員記錄，並經負責人員簽署確認與註記日期。所有相關文件應至少保存五年。</w:t>
            </w:r>
            <w:r w:rsidRPr="000D1361">
              <w:rPr>
                <w:rFonts w:eastAsia="標楷體" w:hint="eastAsia"/>
                <w:color w:val="000000" w:themeColor="text1"/>
              </w:rPr>
              <w:t>(S5_3.6)(S5_3.7)</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A15895">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0033DB">
            <w:pPr>
              <w:snapToGrid w:val="0"/>
              <w:spacing w:line="320" w:lineRule="atLeast"/>
              <w:ind w:leftChars="-12" w:left="535" w:hangingChars="235" w:hanging="564"/>
              <w:jc w:val="both"/>
              <w:rPr>
                <w:rFonts w:eastAsia="標楷體"/>
                <w:color w:val="000000" w:themeColor="text1"/>
              </w:rPr>
            </w:pPr>
            <w:r w:rsidRPr="000D1361">
              <w:rPr>
                <w:rFonts w:eastAsia="標楷體" w:hint="eastAsia"/>
                <w:color w:val="000000" w:themeColor="text1"/>
              </w:rPr>
              <w:t>13.20</w:t>
            </w:r>
            <w:r w:rsidRPr="000D1361">
              <w:rPr>
                <w:rFonts w:eastAsia="標楷體" w:hint="eastAsia"/>
                <w:color w:val="000000" w:themeColor="text1"/>
              </w:rPr>
              <w:t>應定期舉辦食品防禦訓練課程，確保作業人員皆清楚了解食品防禦管理計畫及執行方式。</w:t>
            </w:r>
            <w:r w:rsidRPr="000D1361">
              <w:rPr>
                <w:rFonts w:eastAsia="標楷體" w:hint="eastAsia"/>
                <w:color w:val="000000" w:themeColor="text1"/>
              </w:rPr>
              <w:t>(S5_3.8)</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163293">
        <w:trPr>
          <w:cantSplit/>
          <w:jc w:val="center"/>
        </w:trPr>
        <w:tc>
          <w:tcPr>
            <w:tcW w:w="1107" w:type="dxa"/>
            <w:gridSpan w:val="5"/>
          </w:tcPr>
          <w:p w:rsidR="00DE0609" w:rsidRPr="000D1361" w:rsidRDefault="00DE0609" w:rsidP="00C84FCF">
            <w:pPr>
              <w:snapToGrid w:val="0"/>
              <w:spacing w:line="320" w:lineRule="atLeast"/>
              <w:jc w:val="center"/>
              <w:rPr>
                <w:rFonts w:eastAsia="標楷體"/>
                <w:color w:val="000000" w:themeColor="text1"/>
              </w:rPr>
            </w:pPr>
          </w:p>
        </w:tc>
        <w:tc>
          <w:tcPr>
            <w:tcW w:w="6646" w:type="dxa"/>
          </w:tcPr>
          <w:p w:rsidR="00DE0609" w:rsidRPr="000D1361" w:rsidRDefault="00DE0609" w:rsidP="00A15895">
            <w:pPr>
              <w:snapToGrid w:val="0"/>
              <w:spacing w:line="320" w:lineRule="atLeast"/>
              <w:ind w:leftChars="223" w:left="535"/>
              <w:jc w:val="both"/>
              <w:rPr>
                <w:rFonts w:eastAsia="標楷體"/>
                <w:b/>
                <w:color w:val="000000" w:themeColor="text1"/>
              </w:rPr>
            </w:pPr>
            <w:r w:rsidRPr="000D1361">
              <w:rPr>
                <w:rFonts w:eastAsia="標楷體" w:hint="eastAsia"/>
                <w:b/>
                <w:color w:val="000000" w:themeColor="text1"/>
              </w:rPr>
              <w:t>食品詐欺</w:t>
            </w:r>
            <w:r w:rsidRPr="000D1361">
              <w:rPr>
                <w:rFonts w:eastAsia="標楷體" w:hint="eastAsia"/>
                <w:b/>
                <w:color w:val="000000" w:themeColor="text1"/>
              </w:rPr>
              <w:t>(Food Fraud)</w:t>
            </w:r>
            <w:r w:rsidRPr="000D1361">
              <w:rPr>
                <w:rFonts w:eastAsia="標楷體" w:hint="eastAsia"/>
                <w:b/>
                <w:color w:val="000000" w:themeColor="text1"/>
              </w:rPr>
              <w:t>管理</w:t>
            </w:r>
          </w:p>
        </w:tc>
        <w:tc>
          <w:tcPr>
            <w:tcW w:w="1276" w:type="dxa"/>
          </w:tcPr>
          <w:p w:rsidR="00DE0609" w:rsidRPr="000D1361" w:rsidRDefault="00DE0609" w:rsidP="00776A55">
            <w:pPr>
              <w:snapToGrid w:val="0"/>
              <w:spacing w:line="320" w:lineRule="atLeast"/>
              <w:ind w:left="-28" w:right="92"/>
              <w:jc w:val="both"/>
              <w:rPr>
                <w:rFonts w:eastAsia="標楷體"/>
                <w:color w:val="000000" w:themeColor="text1"/>
              </w:rPr>
            </w:pPr>
          </w:p>
        </w:tc>
      </w:tr>
      <w:tr w:rsidR="000D1361" w:rsidRPr="000D1361" w:rsidTr="00A15895">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D52A9A">
            <w:pPr>
              <w:snapToGrid w:val="0"/>
              <w:spacing w:line="320" w:lineRule="atLeast"/>
              <w:ind w:leftChars="-12" w:left="655" w:hangingChars="285" w:hanging="684"/>
              <w:jc w:val="both"/>
              <w:rPr>
                <w:rFonts w:eastAsia="標楷體"/>
                <w:color w:val="000000" w:themeColor="text1"/>
              </w:rPr>
            </w:pPr>
            <w:r w:rsidRPr="000D1361">
              <w:rPr>
                <w:rFonts w:eastAsia="標楷體" w:hint="eastAsia"/>
                <w:color w:val="000000" w:themeColor="text1"/>
              </w:rPr>
              <w:t>13.21</w:t>
            </w:r>
            <w:r w:rsidRPr="000D1361">
              <w:rPr>
                <w:rFonts w:eastAsia="標楷體" w:hint="eastAsia"/>
                <w:color w:val="000000" w:themeColor="text1"/>
              </w:rPr>
              <w:t>食品詐欺計畫內容應建立內控管理，防止故意或過失食品詐欺行為發生，包括防止攙偽、假冒、稀釋、標示不實、使用來源不明的原料，以及對產品做出虛假或誤導性的標示宣稱，以獲得經濟上的利益。</w:t>
            </w:r>
            <w:r w:rsidRPr="000D1361">
              <w:rPr>
                <w:rFonts w:eastAsia="標楷體" w:hint="eastAsia"/>
                <w:color w:val="000000" w:themeColor="text1"/>
              </w:rPr>
              <w:t>(S5_4.1)(S5_4.2)</w:t>
            </w:r>
            <w:r w:rsidRPr="000D1361">
              <w:rPr>
                <w:rFonts w:eastAsia="標楷體" w:hint="eastAsia"/>
                <w:color w:val="000000" w:themeColor="text1"/>
              </w:rPr>
              <w:tab/>
            </w:r>
            <w:r w:rsidRPr="000D1361">
              <w:rPr>
                <w:rFonts w:eastAsia="標楷體" w:hint="eastAsia"/>
                <w:color w:val="000000" w:themeColor="text1"/>
              </w:rPr>
              <w:t xml:space="preserve">　</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A15895">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D52A9A">
            <w:pPr>
              <w:snapToGrid w:val="0"/>
              <w:spacing w:line="320" w:lineRule="atLeast"/>
              <w:ind w:leftChars="-12" w:left="655" w:hangingChars="285" w:hanging="684"/>
              <w:jc w:val="both"/>
              <w:rPr>
                <w:rFonts w:eastAsia="標楷體"/>
                <w:color w:val="000000" w:themeColor="text1"/>
              </w:rPr>
            </w:pPr>
            <w:r w:rsidRPr="000D1361">
              <w:rPr>
                <w:rFonts w:eastAsia="標楷體" w:hint="eastAsia"/>
                <w:color w:val="000000" w:themeColor="text1"/>
              </w:rPr>
              <w:t>13.22</w:t>
            </w:r>
            <w:r w:rsidRPr="000D1361">
              <w:rPr>
                <w:rFonts w:eastAsia="標楷體" w:hint="eastAsia"/>
                <w:color w:val="000000" w:themeColor="text1"/>
              </w:rPr>
              <w:t>應建立食品詐欺防治計畫，包括產品源頭至整個生產流程，針對食品詐欺可能的弱點進行分析與執行防治計畫，且每年定期進行審視與分析，並有文件化作業程序以利查證與追溯。</w:t>
            </w:r>
            <w:r w:rsidRPr="000D1361">
              <w:rPr>
                <w:rFonts w:eastAsia="標楷體" w:hint="eastAsia"/>
                <w:color w:val="000000" w:themeColor="text1"/>
              </w:rPr>
              <w:t>(S5_4.3)(S5_4.5)</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A15895">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D52A9A">
            <w:pPr>
              <w:snapToGrid w:val="0"/>
              <w:spacing w:line="320" w:lineRule="atLeast"/>
              <w:ind w:leftChars="-12" w:left="655" w:hangingChars="285" w:hanging="684"/>
              <w:jc w:val="both"/>
              <w:rPr>
                <w:rFonts w:eastAsia="標楷體"/>
                <w:color w:val="000000" w:themeColor="text1"/>
              </w:rPr>
            </w:pPr>
            <w:r w:rsidRPr="000D1361">
              <w:rPr>
                <w:rFonts w:eastAsia="標楷體" w:hint="eastAsia"/>
                <w:color w:val="000000" w:themeColor="text1"/>
              </w:rPr>
              <w:t>13.23</w:t>
            </w:r>
            <w:r w:rsidRPr="000D1361">
              <w:rPr>
                <w:rFonts w:eastAsia="標楷體" w:hint="eastAsia"/>
                <w:color w:val="000000" w:themeColor="text1"/>
              </w:rPr>
              <w:t>應針對供應鏈進行定期稽核，確保供應商提供之原物料可被信任。</w:t>
            </w:r>
            <w:r w:rsidRPr="000D1361">
              <w:rPr>
                <w:rFonts w:eastAsia="標楷體" w:hint="eastAsia"/>
                <w:color w:val="000000" w:themeColor="text1"/>
              </w:rPr>
              <w:t>(S5_4.4)</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36018A">
        <w:trPr>
          <w:cantSplit/>
          <w:jc w:val="center"/>
        </w:trPr>
        <w:tc>
          <w:tcPr>
            <w:tcW w:w="1107" w:type="dxa"/>
            <w:gridSpan w:val="5"/>
          </w:tcPr>
          <w:p w:rsidR="00DE0609" w:rsidRPr="000D1361" w:rsidRDefault="00DE0609" w:rsidP="00C84FCF">
            <w:pPr>
              <w:snapToGrid w:val="0"/>
              <w:spacing w:line="320" w:lineRule="atLeast"/>
              <w:jc w:val="center"/>
              <w:rPr>
                <w:rFonts w:eastAsia="標楷體"/>
                <w:color w:val="000000" w:themeColor="text1"/>
              </w:rPr>
            </w:pPr>
          </w:p>
        </w:tc>
        <w:tc>
          <w:tcPr>
            <w:tcW w:w="6646" w:type="dxa"/>
          </w:tcPr>
          <w:p w:rsidR="00DE0609" w:rsidRPr="000D1361" w:rsidRDefault="00DE0609" w:rsidP="00A15895">
            <w:pPr>
              <w:snapToGrid w:val="0"/>
              <w:spacing w:line="320" w:lineRule="atLeast"/>
              <w:ind w:leftChars="-12" w:left="535" w:hangingChars="235" w:hanging="564"/>
              <w:jc w:val="both"/>
              <w:rPr>
                <w:rFonts w:eastAsia="標楷體"/>
                <w:color w:val="000000" w:themeColor="text1"/>
              </w:rPr>
            </w:pPr>
            <w:r w:rsidRPr="000D1361">
              <w:rPr>
                <w:rFonts w:eastAsia="標楷體" w:hint="eastAsia"/>
                <w:color w:val="000000" w:themeColor="text1"/>
              </w:rPr>
              <w:t xml:space="preserve">14  </w:t>
            </w:r>
            <w:r w:rsidRPr="000D1361">
              <w:rPr>
                <w:rFonts w:eastAsia="標楷體" w:hint="eastAsia"/>
                <w:b/>
                <w:color w:val="000000" w:themeColor="text1"/>
              </w:rPr>
              <w:t>整合性品質管理計畫</w:t>
            </w:r>
            <w:r w:rsidRPr="000D1361">
              <w:rPr>
                <w:rFonts w:eastAsia="標楷體" w:hint="eastAsia"/>
                <w:b/>
                <w:color w:val="000000" w:themeColor="text1"/>
              </w:rPr>
              <w:t>(IQP)</w:t>
            </w:r>
            <w:r w:rsidRPr="000D1361">
              <w:rPr>
                <w:rFonts w:eastAsia="標楷體" w:hint="eastAsia"/>
                <w:b/>
                <w:color w:val="000000" w:themeColor="text1"/>
              </w:rPr>
              <w:t>實施原則</w:t>
            </w:r>
            <w:r w:rsidRPr="000D1361">
              <w:rPr>
                <w:rFonts w:eastAsia="標楷體" w:hint="eastAsia"/>
                <w:b/>
                <w:color w:val="000000" w:themeColor="text1"/>
              </w:rPr>
              <w:t>(</w:t>
            </w:r>
            <w:r w:rsidRPr="000D1361">
              <w:rPr>
                <w:rFonts w:eastAsia="標楷體" w:hint="eastAsia"/>
                <w:b/>
                <w:color w:val="000000" w:themeColor="text1"/>
              </w:rPr>
              <w:t>驗證方案第六章</w:t>
            </w:r>
            <w:r w:rsidRPr="000D1361">
              <w:rPr>
                <w:rFonts w:eastAsia="標楷體" w:hint="eastAsia"/>
                <w:b/>
                <w:color w:val="000000" w:themeColor="text1"/>
              </w:rPr>
              <w:t>S6)</w:t>
            </w:r>
          </w:p>
        </w:tc>
        <w:tc>
          <w:tcPr>
            <w:tcW w:w="1276" w:type="dxa"/>
          </w:tcPr>
          <w:p w:rsidR="00DE0609" w:rsidRPr="000D1361" w:rsidRDefault="00DE0609" w:rsidP="00776A55">
            <w:pPr>
              <w:snapToGrid w:val="0"/>
              <w:spacing w:line="320" w:lineRule="atLeast"/>
              <w:ind w:left="-28" w:right="92"/>
              <w:jc w:val="both"/>
              <w:rPr>
                <w:rFonts w:eastAsia="標楷體"/>
                <w:color w:val="000000" w:themeColor="text1"/>
              </w:rPr>
            </w:pPr>
          </w:p>
        </w:tc>
      </w:tr>
      <w:tr w:rsidR="000D1361" w:rsidRPr="000D1361" w:rsidTr="00A15895">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A15895">
            <w:pPr>
              <w:snapToGrid w:val="0"/>
              <w:spacing w:line="320" w:lineRule="atLeast"/>
              <w:ind w:leftChars="-12" w:left="535" w:hangingChars="235" w:hanging="564"/>
              <w:jc w:val="both"/>
              <w:rPr>
                <w:rFonts w:eastAsia="標楷體"/>
                <w:color w:val="000000" w:themeColor="text1"/>
              </w:rPr>
            </w:pPr>
            <w:r w:rsidRPr="000D1361">
              <w:rPr>
                <w:rFonts w:eastAsia="標楷體" w:hint="eastAsia"/>
                <w:color w:val="000000" w:themeColor="text1"/>
              </w:rPr>
              <w:t>14.1</w:t>
            </w:r>
            <w:r w:rsidRPr="000D1361">
              <w:rPr>
                <w:rFonts w:eastAsia="標楷體" w:hint="eastAsia"/>
                <w:color w:val="000000" w:themeColor="text1"/>
              </w:rPr>
              <w:t>高階主管應承諾提供有效的資源以滿足</w:t>
            </w:r>
            <w:r w:rsidRPr="000D1361">
              <w:rPr>
                <w:rFonts w:eastAsia="標楷體" w:hint="eastAsia"/>
                <w:color w:val="000000" w:themeColor="text1"/>
              </w:rPr>
              <w:t>IQP</w:t>
            </w:r>
            <w:r w:rsidRPr="000D1361">
              <w:rPr>
                <w:rFonts w:eastAsia="標楷體" w:hint="eastAsia"/>
                <w:color w:val="000000" w:themeColor="text1"/>
              </w:rPr>
              <w:t>的運作，並明定品質管理責任。</w:t>
            </w:r>
            <w:r w:rsidRPr="000D1361">
              <w:rPr>
                <w:rFonts w:eastAsia="標楷體" w:hint="eastAsia"/>
                <w:color w:val="000000" w:themeColor="text1"/>
              </w:rPr>
              <w:t>(S6_1.1)(S6_1.2)</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A15895">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A15895">
            <w:pPr>
              <w:snapToGrid w:val="0"/>
              <w:spacing w:line="320" w:lineRule="atLeast"/>
              <w:ind w:leftChars="-12" w:left="535" w:hangingChars="235" w:hanging="564"/>
              <w:jc w:val="both"/>
              <w:rPr>
                <w:rFonts w:eastAsia="標楷體"/>
                <w:color w:val="000000" w:themeColor="text1"/>
              </w:rPr>
            </w:pPr>
            <w:r w:rsidRPr="000D1361">
              <w:rPr>
                <w:rFonts w:eastAsia="標楷體" w:hint="eastAsia"/>
                <w:color w:val="000000" w:themeColor="text1"/>
              </w:rPr>
              <w:t>14.2</w:t>
            </w:r>
            <w:r w:rsidR="00D52A9A" w:rsidRPr="000D1361">
              <w:rPr>
                <w:rFonts w:eastAsia="標楷體" w:hint="eastAsia"/>
                <w:color w:val="000000" w:themeColor="text1"/>
              </w:rPr>
              <w:t xml:space="preserve"> </w:t>
            </w:r>
            <w:r w:rsidRPr="000D1361">
              <w:rPr>
                <w:rFonts w:eastAsia="標楷體" w:hint="eastAsia"/>
                <w:color w:val="000000" w:themeColor="text1"/>
              </w:rPr>
              <w:t>應建立「規劃、執行、查核、行動」之管理模式，並持續改善，預防不符合事項發生。</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A15895">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A15895">
            <w:pPr>
              <w:snapToGrid w:val="0"/>
              <w:spacing w:line="320" w:lineRule="atLeast"/>
              <w:ind w:leftChars="-12" w:left="535" w:hangingChars="235" w:hanging="564"/>
              <w:jc w:val="both"/>
              <w:rPr>
                <w:rFonts w:eastAsia="標楷體"/>
                <w:color w:val="000000" w:themeColor="text1"/>
              </w:rPr>
            </w:pPr>
            <w:r w:rsidRPr="000D1361">
              <w:rPr>
                <w:rFonts w:eastAsia="標楷體" w:hint="eastAsia"/>
                <w:color w:val="000000" w:themeColor="text1"/>
              </w:rPr>
              <w:t>14.3</w:t>
            </w:r>
            <w:r w:rsidRPr="000D1361">
              <w:rPr>
                <w:rFonts w:eastAsia="標楷體" w:hint="eastAsia"/>
                <w:color w:val="000000" w:themeColor="text1"/>
              </w:rPr>
              <w:t>應建立滿足消費者與通路商要求之產品品質規格，並符合『台灣優良食品驗證方案產品檢驗項目規格及標準』與政府相關法令規則。</w:t>
            </w:r>
            <w:r w:rsidRPr="000D1361">
              <w:rPr>
                <w:rFonts w:eastAsia="標楷體" w:hint="eastAsia"/>
                <w:color w:val="000000" w:themeColor="text1"/>
              </w:rPr>
              <w:t>(S6)</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A15895">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A15895">
            <w:pPr>
              <w:snapToGrid w:val="0"/>
              <w:spacing w:line="320" w:lineRule="atLeast"/>
              <w:ind w:leftChars="-12" w:left="535" w:hangingChars="235" w:hanging="564"/>
              <w:jc w:val="both"/>
              <w:rPr>
                <w:rFonts w:eastAsia="標楷體"/>
                <w:color w:val="000000" w:themeColor="text1"/>
              </w:rPr>
            </w:pPr>
            <w:r w:rsidRPr="000D1361">
              <w:rPr>
                <w:rFonts w:eastAsia="標楷體" w:hint="eastAsia"/>
                <w:color w:val="000000" w:themeColor="text1"/>
              </w:rPr>
              <w:t>14.4</w:t>
            </w:r>
            <w:r w:rsidR="00D52A9A" w:rsidRPr="000D1361">
              <w:rPr>
                <w:rFonts w:eastAsia="標楷體" w:hint="eastAsia"/>
                <w:color w:val="000000" w:themeColor="text1"/>
              </w:rPr>
              <w:t xml:space="preserve"> </w:t>
            </w:r>
            <w:r w:rsidRPr="000D1361">
              <w:rPr>
                <w:rFonts w:eastAsia="標楷體" w:hint="eastAsia"/>
                <w:color w:val="000000" w:themeColor="text1"/>
              </w:rPr>
              <w:t>應鑑別品質規格管制要件、分析品質關鍵管控點，建立監控與預防措施。</w:t>
            </w:r>
            <w:r w:rsidRPr="000D1361">
              <w:rPr>
                <w:rFonts w:eastAsia="標楷體" w:hint="eastAsia"/>
                <w:color w:val="000000" w:themeColor="text1"/>
              </w:rPr>
              <w:t>(S6_1.5)</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A15895">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A15895">
            <w:pPr>
              <w:snapToGrid w:val="0"/>
              <w:spacing w:line="320" w:lineRule="atLeast"/>
              <w:ind w:leftChars="-12" w:left="535" w:hangingChars="235" w:hanging="564"/>
              <w:jc w:val="both"/>
              <w:rPr>
                <w:rFonts w:eastAsia="標楷體"/>
                <w:color w:val="000000" w:themeColor="text1"/>
              </w:rPr>
            </w:pPr>
            <w:r w:rsidRPr="000D1361">
              <w:rPr>
                <w:rFonts w:eastAsia="標楷體" w:hint="eastAsia"/>
                <w:color w:val="000000" w:themeColor="text1"/>
              </w:rPr>
              <w:t>14.5</w:t>
            </w:r>
            <w:r w:rsidR="00D52A9A" w:rsidRPr="000D1361">
              <w:rPr>
                <w:rFonts w:eastAsia="標楷體" w:hint="eastAsia"/>
                <w:color w:val="000000" w:themeColor="text1"/>
              </w:rPr>
              <w:t xml:space="preserve"> </w:t>
            </w:r>
            <w:r w:rsidRPr="000D1361">
              <w:rPr>
                <w:rFonts w:eastAsia="標楷體" w:hint="eastAsia"/>
                <w:color w:val="000000" w:themeColor="text1"/>
              </w:rPr>
              <w:t>應於出貨前對品質規格進行檢驗與審查。</w:t>
            </w:r>
            <w:r w:rsidRPr="000D1361">
              <w:rPr>
                <w:rFonts w:eastAsia="標楷體" w:hint="eastAsia"/>
                <w:color w:val="000000" w:themeColor="text1"/>
              </w:rPr>
              <w:t>(S6_1.6)</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5E149B">
        <w:trPr>
          <w:cantSplit/>
          <w:jc w:val="center"/>
        </w:trPr>
        <w:tc>
          <w:tcPr>
            <w:tcW w:w="1107" w:type="dxa"/>
            <w:gridSpan w:val="5"/>
          </w:tcPr>
          <w:p w:rsidR="00DE0609" w:rsidRPr="000D1361" w:rsidRDefault="00DE0609" w:rsidP="00C84FCF">
            <w:pPr>
              <w:snapToGrid w:val="0"/>
              <w:spacing w:line="320" w:lineRule="atLeast"/>
              <w:jc w:val="center"/>
              <w:rPr>
                <w:rFonts w:eastAsia="標楷體"/>
                <w:color w:val="000000" w:themeColor="text1"/>
              </w:rPr>
            </w:pPr>
          </w:p>
        </w:tc>
        <w:tc>
          <w:tcPr>
            <w:tcW w:w="6646" w:type="dxa"/>
          </w:tcPr>
          <w:p w:rsidR="00DE0609" w:rsidRPr="000D1361" w:rsidRDefault="00DE0609" w:rsidP="00A15895">
            <w:pPr>
              <w:snapToGrid w:val="0"/>
              <w:spacing w:line="320" w:lineRule="atLeast"/>
              <w:ind w:leftChars="188" w:left="535" w:hangingChars="35" w:hanging="84"/>
              <w:jc w:val="both"/>
              <w:rPr>
                <w:rFonts w:eastAsia="標楷體"/>
                <w:b/>
                <w:color w:val="000000" w:themeColor="text1"/>
              </w:rPr>
            </w:pPr>
            <w:r w:rsidRPr="000D1361">
              <w:rPr>
                <w:rFonts w:eastAsia="標楷體" w:hint="eastAsia"/>
                <w:b/>
                <w:color w:val="000000" w:themeColor="text1"/>
              </w:rPr>
              <w:t>整合品質管理計畫關鍵要素</w:t>
            </w:r>
          </w:p>
        </w:tc>
        <w:tc>
          <w:tcPr>
            <w:tcW w:w="1276" w:type="dxa"/>
          </w:tcPr>
          <w:p w:rsidR="00DE0609" w:rsidRPr="000D1361" w:rsidRDefault="00DE0609" w:rsidP="00776A55">
            <w:pPr>
              <w:snapToGrid w:val="0"/>
              <w:spacing w:line="320" w:lineRule="atLeast"/>
              <w:ind w:left="-28" w:right="92"/>
              <w:jc w:val="both"/>
              <w:rPr>
                <w:rFonts w:eastAsia="標楷體"/>
                <w:color w:val="000000" w:themeColor="text1"/>
              </w:rPr>
            </w:pPr>
          </w:p>
        </w:tc>
      </w:tr>
      <w:tr w:rsidR="000D1361" w:rsidRPr="000D1361" w:rsidTr="00A15895">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A15895">
            <w:pPr>
              <w:snapToGrid w:val="0"/>
              <w:spacing w:line="320" w:lineRule="atLeast"/>
              <w:ind w:leftChars="-12" w:left="535" w:hangingChars="235" w:hanging="564"/>
              <w:jc w:val="both"/>
              <w:rPr>
                <w:rFonts w:eastAsia="標楷體"/>
                <w:color w:val="000000" w:themeColor="text1"/>
              </w:rPr>
            </w:pPr>
            <w:r w:rsidRPr="000D1361">
              <w:rPr>
                <w:rFonts w:eastAsia="標楷體" w:hint="eastAsia"/>
                <w:color w:val="000000" w:themeColor="text1"/>
              </w:rPr>
              <w:t>14.6</w:t>
            </w:r>
            <w:r w:rsidR="00D52A9A" w:rsidRPr="000D1361">
              <w:rPr>
                <w:rFonts w:eastAsia="標楷體" w:hint="eastAsia"/>
                <w:color w:val="000000" w:themeColor="text1"/>
              </w:rPr>
              <w:t xml:space="preserve"> </w:t>
            </w:r>
            <w:r w:rsidRPr="000D1361">
              <w:rPr>
                <w:rFonts w:eastAsia="標楷體" w:hint="eastAsia"/>
                <w:color w:val="000000" w:themeColor="text1"/>
              </w:rPr>
              <w:t>應具備食品品質政策，由最高主管簽署、公告，並應定期審查，以確保</w:t>
            </w:r>
            <w:r w:rsidRPr="000D1361">
              <w:rPr>
                <w:rFonts w:eastAsia="標楷體" w:hint="eastAsia"/>
                <w:color w:val="000000" w:themeColor="text1"/>
              </w:rPr>
              <w:t>IQP</w:t>
            </w:r>
            <w:r w:rsidRPr="000D1361">
              <w:rPr>
                <w:rFonts w:eastAsia="標楷體" w:hint="eastAsia"/>
                <w:color w:val="000000" w:themeColor="text1"/>
              </w:rPr>
              <w:t>之建立、實施、維持與持續改善。</w:t>
            </w:r>
            <w:r w:rsidRPr="000D1361">
              <w:rPr>
                <w:rFonts w:eastAsia="標楷體" w:hint="eastAsia"/>
                <w:color w:val="000000" w:themeColor="text1"/>
              </w:rPr>
              <w:t>(S6_2.1)</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A15895">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A15895">
            <w:pPr>
              <w:snapToGrid w:val="0"/>
              <w:spacing w:line="320" w:lineRule="atLeast"/>
              <w:ind w:leftChars="-12" w:left="535" w:hangingChars="235" w:hanging="564"/>
              <w:jc w:val="both"/>
              <w:rPr>
                <w:rFonts w:eastAsia="標楷體"/>
                <w:color w:val="000000" w:themeColor="text1"/>
              </w:rPr>
            </w:pPr>
            <w:r w:rsidRPr="000D1361">
              <w:rPr>
                <w:rFonts w:eastAsia="標楷體" w:hint="eastAsia"/>
                <w:color w:val="000000" w:themeColor="text1"/>
              </w:rPr>
              <w:t>14.7</w:t>
            </w:r>
            <w:r w:rsidR="00D52A9A" w:rsidRPr="000D1361">
              <w:rPr>
                <w:rFonts w:eastAsia="標楷體" w:hint="eastAsia"/>
                <w:color w:val="000000" w:themeColor="text1"/>
              </w:rPr>
              <w:t xml:space="preserve"> </w:t>
            </w:r>
            <w:r w:rsidRPr="000D1361">
              <w:rPr>
                <w:rFonts w:eastAsia="標楷體" w:hint="eastAsia"/>
                <w:color w:val="000000" w:themeColor="text1"/>
              </w:rPr>
              <w:t>應將消費者與通路商對產品品質需求，設定產品品質規格。</w:t>
            </w:r>
            <w:r w:rsidRPr="000D1361">
              <w:rPr>
                <w:rFonts w:eastAsia="標楷體" w:hint="eastAsia"/>
                <w:color w:val="000000" w:themeColor="text1"/>
              </w:rPr>
              <w:t>(S6_2.2)</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A15895">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A15895">
            <w:pPr>
              <w:snapToGrid w:val="0"/>
              <w:spacing w:line="320" w:lineRule="atLeast"/>
              <w:ind w:leftChars="-12" w:left="535" w:hangingChars="235" w:hanging="564"/>
              <w:jc w:val="both"/>
              <w:rPr>
                <w:rFonts w:eastAsia="標楷體"/>
                <w:color w:val="000000" w:themeColor="text1"/>
              </w:rPr>
            </w:pPr>
            <w:r w:rsidRPr="000D1361">
              <w:rPr>
                <w:rFonts w:eastAsia="標楷體" w:hint="eastAsia"/>
                <w:color w:val="000000" w:themeColor="text1"/>
              </w:rPr>
              <w:t>14.8</w:t>
            </w:r>
            <w:r w:rsidR="00D52A9A" w:rsidRPr="000D1361">
              <w:rPr>
                <w:rFonts w:eastAsia="標楷體" w:hint="eastAsia"/>
                <w:color w:val="000000" w:themeColor="text1"/>
              </w:rPr>
              <w:t xml:space="preserve"> </w:t>
            </w:r>
            <w:r w:rsidRPr="000D1361">
              <w:rPr>
                <w:rFonts w:hint="eastAsia"/>
                <w:color w:val="000000" w:themeColor="text1"/>
              </w:rPr>
              <w:t xml:space="preserve"> </w:t>
            </w:r>
            <w:r w:rsidRPr="000D1361">
              <w:rPr>
                <w:rFonts w:eastAsia="標楷體" w:hint="eastAsia"/>
                <w:color w:val="000000" w:themeColor="text1"/>
              </w:rPr>
              <w:t>IQP</w:t>
            </w:r>
            <w:r w:rsidRPr="000D1361">
              <w:rPr>
                <w:rFonts w:eastAsia="標楷體" w:hint="eastAsia"/>
                <w:color w:val="000000" w:themeColor="text1"/>
              </w:rPr>
              <w:t>實施範圍應包含所有與產品相關之原物料來源、地域特性、生產區域、產品種類及委</w:t>
            </w:r>
            <w:r w:rsidRPr="000D1361">
              <w:rPr>
                <w:rFonts w:eastAsia="標楷體" w:hint="eastAsia"/>
                <w:color w:val="000000" w:themeColor="text1"/>
              </w:rPr>
              <w:t>(</w:t>
            </w:r>
            <w:r w:rsidRPr="000D1361">
              <w:rPr>
                <w:rFonts w:eastAsia="標楷體" w:hint="eastAsia"/>
                <w:color w:val="000000" w:themeColor="text1"/>
              </w:rPr>
              <w:t>受</w:t>
            </w:r>
            <w:r w:rsidRPr="000D1361">
              <w:rPr>
                <w:rFonts w:eastAsia="標楷體" w:hint="eastAsia"/>
                <w:color w:val="000000" w:themeColor="text1"/>
              </w:rPr>
              <w:t>)</w:t>
            </w:r>
            <w:r w:rsidRPr="000D1361">
              <w:rPr>
                <w:rFonts w:eastAsia="標楷體" w:hint="eastAsia"/>
                <w:color w:val="000000" w:themeColor="text1"/>
              </w:rPr>
              <w:t>託代工等。</w:t>
            </w:r>
            <w:r w:rsidRPr="000D1361">
              <w:rPr>
                <w:rFonts w:eastAsia="標楷體" w:hint="eastAsia"/>
                <w:color w:val="000000" w:themeColor="text1"/>
              </w:rPr>
              <w:t>(S6_2.3)</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A15895">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A15895">
            <w:pPr>
              <w:snapToGrid w:val="0"/>
              <w:spacing w:line="320" w:lineRule="atLeast"/>
              <w:ind w:leftChars="-12" w:left="535" w:hangingChars="235" w:hanging="564"/>
              <w:jc w:val="both"/>
              <w:rPr>
                <w:rFonts w:eastAsia="標楷體"/>
                <w:color w:val="000000" w:themeColor="text1"/>
              </w:rPr>
            </w:pPr>
            <w:r w:rsidRPr="000D1361">
              <w:rPr>
                <w:rFonts w:eastAsia="標楷體" w:hint="eastAsia"/>
                <w:color w:val="000000" w:themeColor="text1"/>
              </w:rPr>
              <w:t>14.9</w:t>
            </w:r>
            <w:r w:rsidR="00D52A9A" w:rsidRPr="000D1361">
              <w:rPr>
                <w:rFonts w:eastAsia="標楷體" w:hint="eastAsia"/>
                <w:color w:val="000000" w:themeColor="text1"/>
              </w:rPr>
              <w:t xml:space="preserve"> </w:t>
            </w:r>
            <w:r w:rsidRPr="000D1361">
              <w:rPr>
                <w:rFonts w:eastAsia="標楷體" w:hint="eastAsia"/>
                <w:color w:val="000000" w:themeColor="text1"/>
              </w:rPr>
              <w:t>應能明確識別</w:t>
            </w:r>
            <w:r w:rsidRPr="000D1361">
              <w:rPr>
                <w:rFonts w:eastAsia="標楷體" w:hint="eastAsia"/>
                <w:color w:val="000000" w:themeColor="text1"/>
              </w:rPr>
              <w:t>IQP</w:t>
            </w:r>
            <w:r w:rsidRPr="000D1361">
              <w:rPr>
                <w:rFonts w:eastAsia="標楷體" w:hint="eastAsia"/>
                <w:color w:val="000000" w:themeColor="text1"/>
              </w:rPr>
              <w:t>，可合併或獨立於食品安全管制系統，並制定相關品質管理計畫程序據以執行且記錄。</w:t>
            </w:r>
            <w:r w:rsidRPr="000D1361">
              <w:rPr>
                <w:rFonts w:eastAsia="標楷體" w:hint="eastAsia"/>
                <w:color w:val="000000" w:themeColor="text1"/>
              </w:rPr>
              <w:t>(S6_2.4)(S6_2.4.1)</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A15895">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lastRenderedPageBreak/>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A15895">
            <w:pPr>
              <w:snapToGrid w:val="0"/>
              <w:spacing w:line="320" w:lineRule="atLeast"/>
              <w:ind w:leftChars="-12" w:left="535" w:hangingChars="235" w:hanging="564"/>
              <w:jc w:val="both"/>
              <w:rPr>
                <w:rFonts w:eastAsia="標楷體"/>
                <w:color w:val="000000" w:themeColor="text1"/>
              </w:rPr>
            </w:pPr>
            <w:r w:rsidRPr="000D1361">
              <w:rPr>
                <w:rFonts w:eastAsia="標楷體" w:hint="eastAsia"/>
                <w:color w:val="000000" w:themeColor="text1"/>
              </w:rPr>
              <w:t>14.10</w:t>
            </w:r>
            <w:r w:rsidRPr="000D1361">
              <w:rPr>
                <w:rFonts w:eastAsia="標楷體" w:hint="eastAsia"/>
                <w:color w:val="000000" w:themeColor="text1"/>
              </w:rPr>
              <w:t>推行</w:t>
            </w:r>
            <w:r w:rsidRPr="000D1361">
              <w:rPr>
                <w:rFonts w:eastAsia="標楷體" w:hint="eastAsia"/>
                <w:color w:val="000000" w:themeColor="text1"/>
              </w:rPr>
              <w:t>TQF</w:t>
            </w:r>
            <w:r w:rsidRPr="000D1361">
              <w:rPr>
                <w:rFonts w:eastAsia="標楷體" w:hint="eastAsia"/>
                <w:color w:val="000000" w:themeColor="text1"/>
              </w:rPr>
              <w:t>制度委員會應管理</w:t>
            </w:r>
            <w:r w:rsidRPr="000D1361">
              <w:rPr>
                <w:rFonts w:eastAsia="標楷體" w:hint="eastAsia"/>
                <w:color w:val="000000" w:themeColor="text1"/>
              </w:rPr>
              <w:t>IQP</w:t>
            </w:r>
            <w:r w:rsidRPr="000D1361">
              <w:rPr>
                <w:rFonts w:eastAsia="標楷體" w:hint="eastAsia"/>
                <w:color w:val="000000" w:themeColor="text1"/>
              </w:rPr>
              <w:t>之合理性，並審核各權責單位品質監控管制點與其執行情況。</w:t>
            </w:r>
            <w:r w:rsidRPr="000D1361">
              <w:rPr>
                <w:rFonts w:eastAsia="標楷體" w:hint="eastAsia"/>
                <w:color w:val="000000" w:themeColor="text1"/>
              </w:rPr>
              <w:t xml:space="preserve"> (S6_2.4.2)</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A15895">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A15895">
            <w:pPr>
              <w:snapToGrid w:val="0"/>
              <w:spacing w:line="320" w:lineRule="atLeast"/>
              <w:ind w:leftChars="-12" w:left="535" w:hangingChars="235" w:hanging="564"/>
              <w:jc w:val="both"/>
              <w:rPr>
                <w:rFonts w:eastAsia="標楷體"/>
                <w:color w:val="000000" w:themeColor="text1"/>
              </w:rPr>
            </w:pPr>
            <w:r w:rsidRPr="000D1361">
              <w:rPr>
                <w:rFonts w:eastAsia="標楷體" w:hint="eastAsia"/>
                <w:color w:val="000000" w:themeColor="text1"/>
              </w:rPr>
              <w:t>14.11</w:t>
            </w:r>
            <w:r w:rsidRPr="000D1361">
              <w:rPr>
                <w:rFonts w:eastAsia="標楷體" w:hint="eastAsia"/>
                <w:color w:val="000000" w:themeColor="text1"/>
              </w:rPr>
              <w:t>應訂定驗證產品之品質規格及其抽樣與檢驗之項目、標準和方法。</w:t>
            </w:r>
            <w:r w:rsidRPr="000D1361">
              <w:rPr>
                <w:rFonts w:eastAsia="標楷體" w:hint="eastAsia"/>
                <w:color w:val="000000" w:themeColor="text1"/>
              </w:rPr>
              <w:t>(S6_2.5.1)</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A15895">
        <w:trPr>
          <w:cantSplit/>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Pr>
          <w:p w:rsidR="00A15895" w:rsidRPr="000D1361" w:rsidRDefault="00A15895" w:rsidP="00A15895">
            <w:pPr>
              <w:snapToGrid w:val="0"/>
              <w:spacing w:line="320" w:lineRule="atLeast"/>
              <w:ind w:leftChars="-12" w:left="535" w:hangingChars="235" w:hanging="564"/>
              <w:jc w:val="both"/>
              <w:rPr>
                <w:rFonts w:eastAsia="標楷體"/>
                <w:color w:val="000000" w:themeColor="text1"/>
              </w:rPr>
            </w:pPr>
            <w:r w:rsidRPr="000D1361">
              <w:rPr>
                <w:rFonts w:eastAsia="標楷體" w:hint="eastAsia"/>
                <w:color w:val="000000" w:themeColor="text1"/>
              </w:rPr>
              <w:t>14.12</w:t>
            </w:r>
            <w:r w:rsidRPr="000D1361">
              <w:rPr>
                <w:rFonts w:eastAsia="標楷體" w:hint="eastAsia"/>
                <w:color w:val="000000" w:themeColor="text1"/>
              </w:rPr>
              <w:t>產品出貨前，應針對品質規格進行檢驗與分析。</w:t>
            </w:r>
            <w:r w:rsidRPr="000D1361">
              <w:rPr>
                <w:rFonts w:eastAsia="標楷體" w:hint="eastAsia"/>
                <w:color w:val="000000" w:themeColor="text1"/>
              </w:rPr>
              <w:t>(S6_2.5.2)</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r w:rsidR="000D1361" w:rsidRPr="000D1361" w:rsidTr="00654C8B">
        <w:trPr>
          <w:cantSplit/>
          <w:trHeight w:val="473"/>
          <w:jc w:val="center"/>
        </w:trPr>
        <w:tc>
          <w:tcPr>
            <w:tcW w:w="375"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406" w:type="dxa"/>
            <w:gridSpan w:val="2"/>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326" w:type="dxa"/>
          </w:tcPr>
          <w:p w:rsidR="00A15895" w:rsidRPr="000D1361" w:rsidRDefault="00A15895" w:rsidP="00C84FCF">
            <w:pPr>
              <w:snapToGrid w:val="0"/>
              <w:spacing w:line="320" w:lineRule="atLeast"/>
              <w:jc w:val="center"/>
              <w:rPr>
                <w:rFonts w:eastAsia="標楷體"/>
                <w:color w:val="000000" w:themeColor="text1"/>
              </w:rPr>
            </w:pPr>
            <w:r w:rsidRPr="000D1361">
              <w:rPr>
                <w:rFonts w:eastAsia="標楷體" w:hint="eastAsia"/>
                <w:color w:val="000000" w:themeColor="text1"/>
              </w:rPr>
              <w:t>□</w:t>
            </w:r>
          </w:p>
        </w:tc>
        <w:tc>
          <w:tcPr>
            <w:tcW w:w="6646" w:type="dxa"/>
            <w:tcBorders>
              <w:bottom w:val="single" w:sz="4" w:space="0" w:color="auto"/>
            </w:tcBorders>
          </w:tcPr>
          <w:p w:rsidR="00A15895" w:rsidRPr="000D1361" w:rsidRDefault="00A15895" w:rsidP="00A15895">
            <w:pPr>
              <w:snapToGrid w:val="0"/>
              <w:spacing w:line="320" w:lineRule="atLeast"/>
              <w:ind w:leftChars="-12" w:left="535" w:hangingChars="235" w:hanging="564"/>
              <w:jc w:val="both"/>
              <w:rPr>
                <w:rFonts w:eastAsia="標楷體"/>
                <w:color w:val="000000" w:themeColor="text1"/>
              </w:rPr>
            </w:pPr>
            <w:r w:rsidRPr="000D1361">
              <w:rPr>
                <w:rFonts w:eastAsia="標楷體" w:hint="eastAsia"/>
                <w:color w:val="000000" w:themeColor="text1"/>
              </w:rPr>
              <w:t>14.13</w:t>
            </w:r>
            <w:r w:rsidRPr="000D1361">
              <w:rPr>
                <w:rFonts w:eastAsia="標楷體" w:hint="eastAsia"/>
                <w:color w:val="000000" w:themeColor="text1"/>
              </w:rPr>
              <w:t>若宣稱為有機食品、猶太驗證</w:t>
            </w:r>
            <w:r w:rsidRPr="000D1361">
              <w:rPr>
                <w:rFonts w:eastAsia="標楷體" w:hint="eastAsia"/>
                <w:color w:val="000000" w:themeColor="text1"/>
              </w:rPr>
              <w:t>(kosher)</w:t>
            </w:r>
            <w:r w:rsidRPr="000D1361">
              <w:rPr>
                <w:rFonts w:eastAsia="標楷體" w:hint="eastAsia"/>
                <w:color w:val="000000" w:themeColor="text1"/>
              </w:rPr>
              <w:t>、清真驗證</w:t>
            </w:r>
            <w:r w:rsidRPr="000D1361">
              <w:rPr>
                <w:rFonts w:eastAsia="標楷體" w:hint="eastAsia"/>
                <w:color w:val="000000" w:themeColor="text1"/>
              </w:rPr>
              <w:t>(halal)</w:t>
            </w:r>
            <w:r w:rsidRPr="000D1361">
              <w:rPr>
                <w:rFonts w:eastAsia="標楷體" w:hint="eastAsia"/>
                <w:color w:val="000000" w:themeColor="text1"/>
              </w:rPr>
              <w:t>或符合其他驗證規範時，應提供佐證資料。</w:t>
            </w:r>
            <w:r w:rsidRPr="000D1361">
              <w:rPr>
                <w:rFonts w:eastAsia="標楷體" w:hint="eastAsia"/>
                <w:color w:val="000000" w:themeColor="text1"/>
              </w:rPr>
              <w:t>(S6_2.5.3)</w:t>
            </w:r>
          </w:p>
        </w:tc>
        <w:tc>
          <w:tcPr>
            <w:tcW w:w="1276" w:type="dxa"/>
          </w:tcPr>
          <w:p w:rsidR="00A15895" w:rsidRPr="000D1361" w:rsidRDefault="00A15895" w:rsidP="00776A55">
            <w:pPr>
              <w:snapToGrid w:val="0"/>
              <w:spacing w:line="320" w:lineRule="atLeast"/>
              <w:ind w:left="-28" w:right="92"/>
              <w:jc w:val="both"/>
              <w:rPr>
                <w:rFonts w:eastAsia="標楷體"/>
                <w:color w:val="000000" w:themeColor="text1"/>
              </w:rPr>
            </w:pPr>
          </w:p>
        </w:tc>
      </w:tr>
    </w:tbl>
    <w:p w:rsidR="00A353BA" w:rsidRPr="000D1361" w:rsidRDefault="00A353BA" w:rsidP="00654C8B">
      <w:pPr>
        <w:tabs>
          <w:tab w:val="left" w:pos="3448"/>
        </w:tabs>
        <w:rPr>
          <w:rFonts w:eastAsia="標楷體"/>
          <w:color w:val="000000" w:themeColor="text1"/>
        </w:rPr>
      </w:pPr>
    </w:p>
    <w:sectPr w:rsidR="00A353BA" w:rsidRPr="000D1361" w:rsidSect="00512636">
      <w:footerReference w:type="default" r:id="rId8"/>
      <w:pgSz w:w="11906" w:h="16838" w:code="9"/>
      <w:pgMar w:top="851" w:right="1588" w:bottom="1560" w:left="1797" w:header="851" w:footer="4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96E" w:rsidRDefault="0075796E">
      <w:r>
        <w:separator/>
      </w:r>
    </w:p>
  </w:endnote>
  <w:endnote w:type="continuationSeparator" w:id="0">
    <w:p w:rsidR="0075796E" w:rsidRDefault="0075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標楷體" w:eastAsia="標楷體" w:hAnsi="標楷體"/>
      </w:rPr>
      <w:id w:val="-252816868"/>
      <w:docPartObj>
        <w:docPartGallery w:val="Page Numbers (Bottom of Page)"/>
        <w:docPartUnique/>
      </w:docPartObj>
    </w:sdtPr>
    <w:sdtEndPr/>
    <w:sdtContent>
      <w:p w:rsidR="00776A55" w:rsidRPr="00FD4469" w:rsidRDefault="00776A55" w:rsidP="00FD4469">
        <w:pPr>
          <w:pStyle w:val="a4"/>
          <w:jc w:val="right"/>
          <w:rPr>
            <w:rFonts w:ascii="標楷體" w:eastAsia="標楷體" w:hAnsi="標楷體"/>
          </w:rPr>
        </w:pPr>
        <w:r w:rsidRPr="00FD4469">
          <w:rPr>
            <w:rFonts w:ascii="標楷體" w:eastAsia="標楷體" w:hAnsi="標楷體"/>
          </w:rPr>
          <w:fldChar w:fldCharType="begin"/>
        </w:r>
        <w:r w:rsidRPr="00FD4469">
          <w:rPr>
            <w:rFonts w:ascii="標楷體" w:eastAsia="標楷體" w:hAnsi="標楷體"/>
          </w:rPr>
          <w:instrText>PAGE   \* MERGEFORMAT</w:instrText>
        </w:r>
        <w:r w:rsidRPr="00FD4469">
          <w:rPr>
            <w:rFonts w:ascii="標楷體" w:eastAsia="標楷體" w:hAnsi="標楷體"/>
          </w:rPr>
          <w:fldChar w:fldCharType="separate"/>
        </w:r>
        <w:r w:rsidR="00623084" w:rsidRPr="00623084">
          <w:rPr>
            <w:rFonts w:ascii="標楷體" w:eastAsia="標楷體" w:hAnsi="標楷體"/>
            <w:noProof/>
            <w:lang w:val="zh-TW"/>
          </w:rPr>
          <w:t>1</w:t>
        </w:r>
        <w:r w:rsidRPr="00FD4469">
          <w:rPr>
            <w:rFonts w:ascii="標楷體" w:eastAsia="標楷體" w:hAnsi="標楷體"/>
          </w:rPr>
          <w:fldChar w:fldCharType="end"/>
        </w:r>
        <w:r w:rsidRPr="00FD4469">
          <w:rPr>
            <w:rFonts w:ascii="標楷體" w:eastAsia="標楷體" w:hAnsi="標楷體" w:hint="eastAsia"/>
          </w:rPr>
          <w:t>/</w:t>
        </w:r>
        <w:r w:rsidR="00654C8B">
          <w:rPr>
            <w:rFonts w:ascii="標楷體" w:eastAsia="標楷體" w:hAnsi="標楷體" w:hint="eastAsia"/>
          </w:rPr>
          <w:t>15</w:t>
        </w:r>
        <w:r>
          <w:rPr>
            <w:rFonts w:ascii="標楷體" w:eastAsia="標楷體" w:hAnsi="標楷體" w:hint="eastAsia"/>
          </w:rPr>
          <w:t xml:space="preserve">              </w:t>
        </w:r>
        <w:r w:rsidRPr="00FD4469">
          <w:rPr>
            <w:rFonts w:ascii="標楷體" w:eastAsia="標楷體" w:hAnsi="標楷體" w:hint="eastAsia"/>
          </w:rPr>
          <w:t>表單編號：FT-20-07-16，版次1.</w:t>
        </w:r>
        <w:r w:rsidR="009C0B7B">
          <w:rPr>
            <w:rFonts w:ascii="標楷體" w:eastAsia="標楷體" w:hAnsi="標楷體" w:hint="eastAsia"/>
          </w:rPr>
          <w:t>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96E" w:rsidRDefault="0075796E">
      <w:r>
        <w:separator/>
      </w:r>
    </w:p>
  </w:footnote>
  <w:footnote w:type="continuationSeparator" w:id="0">
    <w:p w:rsidR="0075796E" w:rsidRDefault="00757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6"/>
      <w:numFmt w:val="decimal"/>
      <w:pStyle w:val="1"/>
      <w:lvlText w:val="%1."/>
      <w:legacy w:legacy="1" w:legacySpace="0" w:legacyIndent="425"/>
      <w:lvlJc w:val="left"/>
      <w:pPr>
        <w:ind w:left="425" w:hanging="425"/>
      </w:pPr>
    </w:lvl>
    <w:lvl w:ilvl="1">
      <w:start w:val="1"/>
      <w:numFmt w:val="decimal"/>
      <w:pStyle w:val="2"/>
      <w:lvlText w:val="%1.%2."/>
      <w:legacy w:legacy="1" w:legacySpace="0" w:legacyIndent="425"/>
      <w:lvlJc w:val="left"/>
      <w:pPr>
        <w:ind w:left="850" w:hanging="425"/>
      </w:pPr>
    </w:lvl>
    <w:lvl w:ilvl="2">
      <w:start w:val="1"/>
      <w:numFmt w:val="decimal"/>
      <w:pStyle w:val="3"/>
      <w:lvlText w:val="%1.%2.%3."/>
      <w:legacy w:legacy="1" w:legacySpace="0" w:legacyIndent="425"/>
      <w:lvlJc w:val="left"/>
      <w:pPr>
        <w:ind w:left="1275" w:hanging="425"/>
      </w:pPr>
    </w:lvl>
    <w:lvl w:ilvl="3">
      <w:start w:val="1"/>
      <w:numFmt w:val="decimal"/>
      <w:pStyle w:val="4"/>
      <w:lvlText w:val="%1.%2.%3.%4."/>
      <w:legacy w:legacy="1" w:legacySpace="0" w:legacyIndent="425"/>
      <w:lvlJc w:val="left"/>
      <w:pPr>
        <w:ind w:left="1700" w:hanging="425"/>
      </w:pPr>
    </w:lvl>
    <w:lvl w:ilvl="4">
      <w:start w:val="1"/>
      <w:numFmt w:val="decimal"/>
      <w:pStyle w:val="5"/>
      <w:lvlText w:val="%1.%2.%3.%4.%5."/>
      <w:legacy w:legacy="1" w:legacySpace="0" w:legacyIndent="425"/>
      <w:lvlJc w:val="left"/>
      <w:pPr>
        <w:ind w:left="2125" w:hanging="425"/>
      </w:pPr>
    </w:lvl>
    <w:lvl w:ilvl="5">
      <w:start w:val="1"/>
      <w:numFmt w:val="decimal"/>
      <w:pStyle w:val="6"/>
      <w:lvlText w:val="%1.%2.%3.%4.%5.%6."/>
      <w:legacy w:legacy="1" w:legacySpace="0" w:legacyIndent="425"/>
      <w:lvlJc w:val="left"/>
      <w:pPr>
        <w:ind w:left="2550" w:hanging="425"/>
      </w:pPr>
    </w:lvl>
    <w:lvl w:ilvl="6">
      <w:start w:val="1"/>
      <w:numFmt w:val="decimal"/>
      <w:pStyle w:val="7"/>
      <w:lvlText w:val="%1.%2.%3.%4.%5.%6.%7."/>
      <w:legacy w:legacy="1" w:legacySpace="0" w:legacyIndent="425"/>
      <w:lvlJc w:val="left"/>
      <w:pPr>
        <w:ind w:left="2975" w:hanging="425"/>
      </w:pPr>
    </w:lvl>
    <w:lvl w:ilvl="7">
      <w:start w:val="1"/>
      <w:numFmt w:val="decimal"/>
      <w:pStyle w:val="8"/>
      <w:lvlText w:val="%1.%2.%3.%4.%5.%6.%7.%8."/>
      <w:legacy w:legacy="1" w:legacySpace="0" w:legacyIndent="425"/>
      <w:lvlJc w:val="left"/>
      <w:pPr>
        <w:ind w:left="3400" w:hanging="425"/>
      </w:pPr>
    </w:lvl>
    <w:lvl w:ilvl="8">
      <w:start w:val="1"/>
      <w:numFmt w:val="decimal"/>
      <w:pStyle w:val="9"/>
      <w:lvlText w:val="%1.%2.%3.%4.%5.%6.%7.%8.%9."/>
      <w:legacy w:legacy="1" w:legacySpace="0" w:legacyIndent="425"/>
      <w:lvlJc w:val="left"/>
      <w:pPr>
        <w:ind w:left="3825" w:hanging="425"/>
      </w:pPr>
    </w:lvl>
  </w:abstractNum>
  <w:abstractNum w:abstractNumId="1">
    <w:nsid w:val="004A3599"/>
    <w:multiLevelType w:val="hybridMultilevel"/>
    <w:tmpl w:val="3A96193C"/>
    <w:lvl w:ilvl="0" w:tplc="B220E3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2D30AEE"/>
    <w:multiLevelType w:val="singleLevel"/>
    <w:tmpl w:val="16EEE664"/>
    <w:lvl w:ilvl="0">
      <w:start w:val="8"/>
      <w:numFmt w:val="decimal"/>
      <w:lvlText w:val="%1."/>
      <w:legacy w:legacy="1" w:legacySpace="0" w:legacyIndent="180"/>
      <w:lvlJc w:val="left"/>
      <w:pPr>
        <w:ind w:left="401" w:hanging="180"/>
      </w:pPr>
      <w:rPr>
        <w:rFonts w:ascii="Times New Roman" w:hAnsi="Times New Roman" w:hint="default"/>
        <w:b w:val="0"/>
        <w:i w:val="0"/>
        <w:sz w:val="24"/>
        <w:u w:val="none"/>
      </w:rPr>
    </w:lvl>
  </w:abstractNum>
  <w:abstractNum w:abstractNumId="3">
    <w:nsid w:val="065178A5"/>
    <w:multiLevelType w:val="singleLevel"/>
    <w:tmpl w:val="2D6CDBE6"/>
    <w:lvl w:ilvl="0">
      <w:start w:val="2"/>
      <w:numFmt w:val="decimal"/>
      <w:lvlText w:val="%1."/>
      <w:legacy w:legacy="1" w:legacySpace="0" w:legacyIndent="240"/>
      <w:lvlJc w:val="left"/>
      <w:pPr>
        <w:ind w:left="360" w:hanging="240"/>
      </w:pPr>
      <w:rPr>
        <w:rFonts w:ascii="標楷體" w:eastAsia="標楷體" w:hint="eastAsia"/>
        <w:b w:val="0"/>
        <w:i w:val="0"/>
        <w:sz w:val="24"/>
        <w:u w:val="none"/>
      </w:rPr>
    </w:lvl>
  </w:abstractNum>
  <w:abstractNum w:abstractNumId="4">
    <w:nsid w:val="0A00607A"/>
    <w:multiLevelType w:val="hybridMultilevel"/>
    <w:tmpl w:val="268662F2"/>
    <w:lvl w:ilvl="0" w:tplc="F396777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5383BF2"/>
    <w:multiLevelType w:val="hybridMultilevel"/>
    <w:tmpl w:val="5F0825D0"/>
    <w:lvl w:ilvl="0" w:tplc="477E0260">
      <w:start w:val="1"/>
      <w:numFmt w:val="decimalFullWidth"/>
      <w:lvlText w:val="%1."/>
      <w:lvlJc w:val="left"/>
      <w:pPr>
        <w:tabs>
          <w:tab w:val="num" w:pos="343"/>
        </w:tabs>
        <w:ind w:left="343" w:hanging="360"/>
      </w:pPr>
      <w:rPr>
        <w:rFonts w:hint="eastAsia"/>
      </w:rPr>
    </w:lvl>
    <w:lvl w:ilvl="1" w:tplc="04090019" w:tentative="1">
      <w:start w:val="1"/>
      <w:numFmt w:val="ideographTraditional"/>
      <w:lvlText w:val="%2、"/>
      <w:lvlJc w:val="left"/>
      <w:pPr>
        <w:tabs>
          <w:tab w:val="num" w:pos="943"/>
        </w:tabs>
        <w:ind w:left="943" w:hanging="480"/>
      </w:pPr>
    </w:lvl>
    <w:lvl w:ilvl="2" w:tplc="0409001B" w:tentative="1">
      <w:start w:val="1"/>
      <w:numFmt w:val="lowerRoman"/>
      <w:lvlText w:val="%3."/>
      <w:lvlJc w:val="right"/>
      <w:pPr>
        <w:tabs>
          <w:tab w:val="num" w:pos="1423"/>
        </w:tabs>
        <w:ind w:left="1423" w:hanging="480"/>
      </w:pPr>
    </w:lvl>
    <w:lvl w:ilvl="3" w:tplc="0409000F" w:tentative="1">
      <w:start w:val="1"/>
      <w:numFmt w:val="decimal"/>
      <w:lvlText w:val="%4."/>
      <w:lvlJc w:val="left"/>
      <w:pPr>
        <w:tabs>
          <w:tab w:val="num" w:pos="1903"/>
        </w:tabs>
        <w:ind w:left="1903" w:hanging="480"/>
      </w:pPr>
    </w:lvl>
    <w:lvl w:ilvl="4" w:tplc="04090019" w:tentative="1">
      <w:start w:val="1"/>
      <w:numFmt w:val="ideographTraditional"/>
      <w:lvlText w:val="%5、"/>
      <w:lvlJc w:val="left"/>
      <w:pPr>
        <w:tabs>
          <w:tab w:val="num" w:pos="2383"/>
        </w:tabs>
        <w:ind w:left="2383" w:hanging="480"/>
      </w:pPr>
    </w:lvl>
    <w:lvl w:ilvl="5" w:tplc="0409001B" w:tentative="1">
      <w:start w:val="1"/>
      <w:numFmt w:val="lowerRoman"/>
      <w:lvlText w:val="%6."/>
      <w:lvlJc w:val="right"/>
      <w:pPr>
        <w:tabs>
          <w:tab w:val="num" w:pos="2863"/>
        </w:tabs>
        <w:ind w:left="2863" w:hanging="480"/>
      </w:pPr>
    </w:lvl>
    <w:lvl w:ilvl="6" w:tplc="0409000F" w:tentative="1">
      <w:start w:val="1"/>
      <w:numFmt w:val="decimal"/>
      <w:lvlText w:val="%7."/>
      <w:lvlJc w:val="left"/>
      <w:pPr>
        <w:tabs>
          <w:tab w:val="num" w:pos="3343"/>
        </w:tabs>
        <w:ind w:left="3343" w:hanging="480"/>
      </w:pPr>
    </w:lvl>
    <w:lvl w:ilvl="7" w:tplc="04090019" w:tentative="1">
      <w:start w:val="1"/>
      <w:numFmt w:val="ideographTraditional"/>
      <w:lvlText w:val="%8、"/>
      <w:lvlJc w:val="left"/>
      <w:pPr>
        <w:tabs>
          <w:tab w:val="num" w:pos="3823"/>
        </w:tabs>
        <w:ind w:left="3823" w:hanging="480"/>
      </w:pPr>
    </w:lvl>
    <w:lvl w:ilvl="8" w:tplc="0409001B" w:tentative="1">
      <w:start w:val="1"/>
      <w:numFmt w:val="lowerRoman"/>
      <w:lvlText w:val="%9."/>
      <w:lvlJc w:val="right"/>
      <w:pPr>
        <w:tabs>
          <w:tab w:val="num" w:pos="4303"/>
        </w:tabs>
        <w:ind w:left="4303" w:hanging="480"/>
      </w:pPr>
    </w:lvl>
  </w:abstractNum>
  <w:abstractNum w:abstractNumId="6">
    <w:nsid w:val="186F0995"/>
    <w:multiLevelType w:val="singleLevel"/>
    <w:tmpl w:val="16EEE664"/>
    <w:lvl w:ilvl="0">
      <w:start w:val="8"/>
      <w:numFmt w:val="decimal"/>
      <w:lvlText w:val="%1."/>
      <w:legacy w:legacy="1" w:legacySpace="0" w:legacyIndent="180"/>
      <w:lvlJc w:val="left"/>
      <w:pPr>
        <w:ind w:left="622" w:hanging="180"/>
      </w:pPr>
      <w:rPr>
        <w:rFonts w:ascii="Times New Roman" w:hAnsi="Times New Roman" w:hint="default"/>
        <w:b w:val="0"/>
        <w:i w:val="0"/>
        <w:sz w:val="24"/>
        <w:u w:val="none"/>
      </w:rPr>
    </w:lvl>
  </w:abstractNum>
  <w:abstractNum w:abstractNumId="7">
    <w:nsid w:val="18D55F80"/>
    <w:multiLevelType w:val="hybridMultilevel"/>
    <w:tmpl w:val="645A60AE"/>
    <w:lvl w:ilvl="0" w:tplc="969EB4C4">
      <w:start w:val="1"/>
      <w:numFmt w:val="decimal"/>
      <w:lvlText w:val="%1."/>
      <w:lvlJc w:val="left"/>
      <w:pPr>
        <w:tabs>
          <w:tab w:val="num" w:pos="334"/>
        </w:tabs>
        <w:ind w:left="334" w:hanging="360"/>
      </w:pPr>
      <w:rPr>
        <w:rFonts w:hint="eastAsia"/>
      </w:rPr>
    </w:lvl>
    <w:lvl w:ilvl="1" w:tplc="04090019" w:tentative="1">
      <w:start w:val="1"/>
      <w:numFmt w:val="ideographTraditional"/>
      <w:lvlText w:val="%2、"/>
      <w:lvlJc w:val="left"/>
      <w:pPr>
        <w:tabs>
          <w:tab w:val="num" w:pos="934"/>
        </w:tabs>
        <w:ind w:left="934" w:hanging="480"/>
      </w:pPr>
    </w:lvl>
    <w:lvl w:ilvl="2" w:tplc="0409001B" w:tentative="1">
      <w:start w:val="1"/>
      <w:numFmt w:val="lowerRoman"/>
      <w:lvlText w:val="%3."/>
      <w:lvlJc w:val="right"/>
      <w:pPr>
        <w:tabs>
          <w:tab w:val="num" w:pos="1414"/>
        </w:tabs>
        <w:ind w:left="1414" w:hanging="480"/>
      </w:pPr>
    </w:lvl>
    <w:lvl w:ilvl="3" w:tplc="0409000F" w:tentative="1">
      <w:start w:val="1"/>
      <w:numFmt w:val="decimal"/>
      <w:lvlText w:val="%4."/>
      <w:lvlJc w:val="left"/>
      <w:pPr>
        <w:tabs>
          <w:tab w:val="num" w:pos="1894"/>
        </w:tabs>
        <w:ind w:left="1894" w:hanging="480"/>
      </w:pPr>
    </w:lvl>
    <w:lvl w:ilvl="4" w:tplc="04090019" w:tentative="1">
      <w:start w:val="1"/>
      <w:numFmt w:val="ideographTraditional"/>
      <w:lvlText w:val="%5、"/>
      <w:lvlJc w:val="left"/>
      <w:pPr>
        <w:tabs>
          <w:tab w:val="num" w:pos="2374"/>
        </w:tabs>
        <w:ind w:left="2374" w:hanging="480"/>
      </w:pPr>
    </w:lvl>
    <w:lvl w:ilvl="5" w:tplc="0409001B" w:tentative="1">
      <w:start w:val="1"/>
      <w:numFmt w:val="lowerRoman"/>
      <w:lvlText w:val="%6."/>
      <w:lvlJc w:val="right"/>
      <w:pPr>
        <w:tabs>
          <w:tab w:val="num" w:pos="2854"/>
        </w:tabs>
        <w:ind w:left="2854" w:hanging="480"/>
      </w:pPr>
    </w:lvl>
    <w:lvl w:ilvl="6" w:tplc="0409000F" w:tentative="1">
      <w:start w:val="1"/>
      <w:numFmt w:val="decimal"/>
      <w:lvlText w:val="%7."/>
      <w:lvlJc w:val="left"/>
      <w:pPr>
        <w:tabs>
          <w:tab w:val="num" w:pos="3334"/>
        </w:tabs>
        <w:ind w:left="3334" w:hanging="480"/>
      </w:pPr>
    </w:lvl>
    <w:lvl w:ilvl="7" w:tplc="04090019" w:tentative="1">
      <w:start w:val="1"/>
      <w:numFmt w:val="ideographTraditional"/>
      <w:lvlText w:val="%8、"/>
      <w:lvlJc w:val="left"/>
      <w:pPr>
        <w:tabs>
          <w:tab w:val="num" w:pos="3814"/>
        </w:tabs>
        <w:ind w:left="3814" w:hanging="480"/>
      </w:pPr>
    </w:lvl>
    <w:lvl w:ilvl="8" w:tplc="0409001B" w:tentative="1">
      <w:start w:val="1"/>
      <w:numFmt w:val="lowerRoman"/>
      <w:lvlText w:val="%9."/>
      <w:lvlJc w:val="right"/>
      <w:pPr>
        <w:tabs>
          <w:tab w:val="num" w:pos="4294"/>
        </w:tabs>
        <w:ind w:left="4294" w:hanging="480"/>
      </w:pPr>
    </w:lvl>
  </w:abstractNum>
  <w:abstractNum w:abstractNumId="8">
    <w:nsid w:val="2DFB2727"/>
    <w:multiLevelType w:val="hybridMultilevel"/>
    <w:tmpl w:val="F0660E1E"/>
    <w:lvl w:ilvl="0" w:tplc="D702F588">
      <w:start w:val="16"/>
      <w:numFmt w:val="decimal"/>
      <w:lvlText w:val="%1"/>
      <w:lvlJc w:val="left"/>
      <w:pPr>
        <w:tabs>
          <w:tab w:val="num" w:pos="660"/>
        </w:tabs>
        <w:ind w:left="660" w:hanging="6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0C81658"/>
    <w:multiLevelType w:val="hybridMultilevel"/>
    <w:tmpl w:val="EC2036D6"/>
    <w:lvl w:ilvl="0" w:tplc="FFFFFFFF">
      <w:start w:val="1"/>
      <w:numFmt w:val="taiwaneseCountingThousand"/>
      <w:lvlText w:val="(%1)"/>
      <w:lvlJc w:val="left"/>
      <w:pPr>
        <w:tabs>
          <w:tab w:val="num" w:pos="1290"/>
        </w:tabs>
        <w:ind w:left="1290" w:hanging="720"/>
      </w:pPr>
      <w:rPr>
        <w:rFonts w:hint="eastAsia"/>
      </w:rPr>
    </w:lvl>
    <w:lvl w:ilvl="1" w:tplc="FFFFFFFF" w:tentative="1">
      <w:start w:val="1"/>
      <w:numFmt w:val="ideographTraditional"/>
      <w:lvlText w:val="%2、"/>
      <w:lvlJc w:val="left"/>
      <w:pPr>
        <w:tabs>
          <w:tab w:val="num" w:pos="1530"/>
        </w:tabs>
        <w:ind w:left="1530" w:hanging="480"/>
      </w:pPr>
    </w:lvl>
    <w:lvl w:ilvl="2" w:tplc="FFFFFFFF" w:tentative="1">
      <w:start w:val="1"/>
      <w:numFmt w:val="lowerRoman"/>
      <w:lvlText w:val="%3."/>
      <w:lvlJc w:val="right"/>
      <w:pPr>
        <w:tabs>
          <w:tab w:val="num" w:pos="2010"/>
        </w:tabs>
        <w:ind w:left="2010" w:hanging="480"/>
      </w:pPr>
    </w:lvl>
    <w:lvl w:ilvl="3" w:tplc="FFFFFFFF" w:tentative="1">
      <w:start w:val="1"/>
      <w:numFmt w:val="decimal"/>
      <w:lvlText w:val="%4."/>
      <w:lvlJc w:val="left"/>
      <w:pPr>
        <w:tabs>
          <w:tab w:val="num" w:pos="2490"/>
        </w:tabs>
        <w:ind w:left="2490" w:hanging="480"/>
      </w:pPr>
    </w:lvl>
    <w:lvl w:ilvl="4" w:tplc="FFFFFFFF" w:tentative="1">
      <w:start w:val="1"/>
      <w:numFmt w:val="ideographTraditional"/>
      <w:lvlText w:val="%5、"/>
      <w:lvlJc w:val="left"/>
      <w:pPr>
        <w:tabs>
          <w:tab w:val="num" w:pos="2970"/>
        </w:tabs>
        <w:ind w:left="2970" w:hanging="480"/>
      </w:pPr>
    </w:lvl>
    <w:lvl w:ilvl="5" w:tplc="FFFFFFFF" w:tentative="1">
      <w:start w:val="1"/>
      <w:numFmt w:val="lowerRoman"/>
      <w:lvlText w:val="%6."/>
      <w:lvlJc w:val="right"/>
      <w:pPr>
        <w:tabs>
          <w:tab w:val="num" w:pos="3450"/>
        </w:tabs>
        <w:ind w:left="3450" w:hanging="480"/>
      </w:pPr>
    </w:lvl>
    <w:lvl w:ilvl="6" w:tplc="FFFFFFFF" w:tentative="1">
      <w:start w:val="1"/>
      <w:numFmt w:val="decimal"/>
      <w:lvlText w:val="%7."/>
      <w:lvlJc w:val="left"/>
      <w:pPr>
        <w:tabs>
          <w:tab w:val="num" w:pos="3930"/>
        </w:tabs>
        <w:ind w:left="3930" w:hanging="480"/>
      </w:pPr>
    </w:lvl>
    <w:lvl w:ilvl="7" w:tplc="FFFFFFFF" w:tentative="1">
      <w:start w:val="1"/>
      <w:numFmt w:val="ideographTraditional"/>
      <w:lvlText w:val="%8、"/>
      <w:lvlJc w:val="left"/>
      <w:pPr>
        <w:tabs>
          <w:tab w:val="num" w:pos="4410"/>
        </w:tabs>
        <w:ind w:left="4410" w:hanging="480"/>
      </w:pPr>
    </w:lvl>
    <w:lvl w:ilvl="8" w:tplc="FFFFFFFF" w:tentative="1">
      <w:start w:val="1"/>
      <w:numFmt w:val="lowerRoman"/>
      <w:lvlText w:val="%9."/>
      <w:lvlJc w:val="right"/>
      <w:pPr>
        <w:tabs>
          <w:tab w:val="num" w:pos="4890"/>
        </w:tabs>
        <w:ind w:left="4890" w:hanging="480"/>
      </w:pPr>
    </w:lvl>
  </w:abstractNum>
  <w:abstractNum w:abstractNumId="10">
    <w:nsid w:val="313E5C88"/>
    <w:multiLevelType w:val="hybridMultilevel"/>
    <w:tmpl w:val="1458DDB0"/>
    <w:lvl w:ilvl="0" w:tplc="4E627746">
      <w:start w:val="1"/>
      <w:numFmt w:val="taiwaneseCountingThousand"/>
      <w:lvlText w:val="（%1）"/>
      <w:lvlJc w:val="left"/>
      <w:pPr>
        <w:tabs>
          <w:tab w:val="num" w:pos="793"/>
        </w:tabs>
        <w:ind w:left="793" w:hanging="720"/>
      </w:pPr>
      <w:rPr>
        <w:rFonts w:hint="eastAsia"/>
      </w:rPr>
    </w:lvl>
    <w:lvl w:ilvl="1" w:tplc="04090019" w:tentative="1">
      <w:start w:val="1"/>
      <w:numFmt w:val="ideographTraditional"/>
      <w:lvlText w:val="%2、"/>
      <w:lvlJc w:val="left"/>
      <w:pPr>
        <w:tabs>
          <w:tab w:val="num" w:pos="1033"/>
        </w:tabs>
        <w:ind w:left="1033" w:hanging="480"/>
      </w:pPr>
    </w:lvl>
    <w:lvl w:ilvl="2" w:tplc="0409001B" w:tentative="1">
      <w:start w:val="1"/>
      <w:numFmt w:val="lowerRoman"/>
      <w:lvlText w:val="%3."/>
      <w:lvlJc w:val="right"/>
      <w:pPr>
        <w:tabs>
          <w:tab w:val="num" w:pos="1513"/>
        </w:tabs>
        <w:ind w:left="1513" w:hanging="480"/>
      </w:pPr>
    </w:lvl>
    <w:lvl w:ilvl="3" w:tplc="0409000F" w:tentative="1">
      <w:start w:val="1"/>
      <w:numFmt w:val="decimal"/>
      <w:lvlText w:val="%4."/>
      <w:lvlJc w:val="left"/>
      <w:pPr>
        <w:tabs>
          <w:tab w:val="num" w:pos="1993"/>
        </w:tabs>
        <w:ind w:left="1993" w:hanging="480"/>
      </w:pPr>
    </w:lvl>
    <w:lvl w:ilvl="4" w:tplc="04090019" w:tentative="1">
      <w:start w:val="1"/>
      <w:numFmt w:val="ideographTraditional"/>
      <w:lvlText w:val="%5、"/>
      <w:lvlJc w:val="left"/>
      <w:pPr>
        <w:tabs>
          <w:tab w:val="num" w:pos="2473"/>
        </w:tabs>
        <w:ind w:left="2473" w:hanging="480"/>
      </w:pPr>
    </w:lvl>
    <w:lvl w:ilvl="5" w:tplc="0409001B" w:tentative="1">
      <w:start w:val="1"/>
      <w:numFmt w:val="lowerRoman"/>
      <w:lvlText w:val="%6."/>
      <w:lvlJc w:val="right"/>
      <w:pPr>
        <w:tabs>
          <w:tab w:val="num" w:pos="2953"/>
        </w:tabs>
        <w:ind w:left="2953" w:hanging="480"/>
      </w:pPr>
    </w:lvl>
    <w:lvl w:ilvl="6" w:tplc="0409000F" w:tentative="1">
      <w:start w:val="1"/>
      <w:numFmt w:val="decimal"/>
      <w:lvlText w:val="%7."/>
      <w:lvlJc w:val="left"/>
      <w:pPr>
        <w:tabs>
          <w:tab w:val="num" w:pos="3433"/>
        </w:tabs>
        <w:ind w:left="3433" w:hanging="480"/>
      </w:pPr>
    </w:lvl>
    <w:lvl w:ilvl="7" w:tplc="04090019" w:tentative="1">
      <w:start w:val="1"/>
      <w:numFmt w:val="ideographTraditional"/>
      <w:lvlText w:val="%8、"/>
      <w:lvlJc w:val="left"/>
      <w:pPr>
        <w:tabs>
          <w:tab w:val="num" w:pos="3913"/>
        </w:tabs>
        <w:ind w:left="3913" w:hanging="480"/>
      </w:pPr>
    </w:lvl>
    <w:lvl w:ilvl="8" w:tplc="0409001B" w:tentative="1">
      <w:start w:val="1"/>
      <w:numFmt w:val="lowerRoman"/>
      <w:lvlText w:val="%9."/>
      <w:lvlJc w:val="right"/>
      <w:pPr>
        <w:tabs>
          <w:tab w:val="num" w:pos="4393"/>
        </w:tabs>
        <w:ind w:left="4393" w:hanging="480"/>
      </w:pPr>
    </w:lvl>
  </w:abstractNum>
  <w:abstractNum w:abstractNumId="11">
    <w:nsid w:val="314C689D"/>
    <w:multiLevelType w:val="singleLevel"/>
    <w:tmpl w:val="4EDE15D4"/>
    <w:lvl w:ilvl="0">
      <w:start w:val="10"/>
      <w:numFmt w:val="decimal"/>
      <w:lvlText w:val="%1."/>
      <w:legacy w:legacy="1" w:legacySpace="0" w:legacyIndent="315"/>
      <w:lvlJc w:val="left"/>
      <w:pPr>
        <w:ind w:left="315" w:hanging="315"/>
      </w:pPr>
      <w:rPr>
        <w:rFonts w:ascii="細明體" w:eastAsia="細明體" w:hAnsi="細明體" w:hint="eastAsia"/>
        <w:b w:val="0"/>
        <w:i w:val="0"/>
        <w:sz w:val="20"/>
        <w:u w:val="none"/>
      </w:rPr>
    </w:lvl>
  </w:abstractNum>
  <w:abstractNum w:abstractNumId="12">
    <w:nsid w:val="36FD39D5"/>
    <w:multiLevelType w:val="singleLevel"/>
    <w:tmpl w:val="A612814C"/>
    <w:lvl w:ilvl="0">
      <w:start w:val="10"/>
      <w:numFmt w:val="decimal"/>
      <w:lvlText w:val="%1."/>
      <w:legacy w:legacy="1" w:legacySpace="0" w:legacyIndent="315"/>
      <w:lvlJc w:val="left"/>
      <w:pPr>
        <w:ind w:left="315" w:hanging="315"/>
      </w:pPr>
      <w:rPr>
        <w:rFonts w:ascii="細明體" w:eastAsia="細明體" w:hAnsi="細明體" w:hint="eastAsia"/>
        <w:b w:val="0"/>
        <w:i w:val="0"/>
        <w:sz w:val="20"/>
        <w:u w:val="none"/>
      </w:rPr>
    </w:lvl>
  </w:abstractNum>
  <w:abstractNum w:abstractNumId="13">
    <w:nsid w:val="4F135471"/>
    <w:multiLevelType w:val="hybridMultilevel"/>
    <w:tmpl w:val="21A29A5A"/>
    <w:lvl w:ilvl="0" w:tplc="C6A06012">
      <w:start w:val="1"/>
      <w:numFmt w:val="decimalFullWidth"/>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A79282E"/>
    <w:multiLevelType w:val="singleLevel"/>
    <w:tmpl w:val="709EF43E"/>
    <w:lvl w:ilvl="0">
      <w:start w:val="12"/>
      <w:numFmt w:val="decimal"/>
      <w:lvlText w:val="%1."/>
      <w:legacy w:legacy="1" w:legacySpace="0" w:legacyIndent="300"/>
      <w:lvlJc w:val="left"/>
      <w:pPr>
        <w:ind w:left="540" w:hanging="300"/>
      </w:pPr>
      <w:rPr>
        <w:rFonts w:ascii="Times New Roman" w:hAnsi="Times New Roman" w:hint="default"/>
        <w:b w:val="0"/>
        <w:i w:val="0"/>
        <w:sz w:val="24"/>
        <w:u w:val="none"/>
      </w:rPr>
    </w:lvl>
  </w:abstractNum>
  <w:abstractNum w:abstractNumId="15">
    <w:nsid w:val="66CC6BB2"/>
    <w:multiLevelType w:val="singleLevel"/>
    <w:tmpl w:val="BCC666E6"/>
    <w:lvl w:ilvl="0">
      <w:start w:val="2"/>
      <w:numFmt w:val="decimal"/>
      <w:lvlText w:val="%1."/>
      <w:legacy w:legacy="1" w:legacySpace="0" w:legacyIndent="240"/>
      <w:lvlJc w:val="left"/>
      <w:pPr>
        <w:ind w:left="360" w:hanging="240"/>
      </w:pPr>
      <w:rPr>
        <w:rFonts w:ascii="標楷體" w:eastAsia="標楷體" w:hAnsi="標楷體" w:hint="eastAsia"/>
        <w:b w:val="0"/>
        <w:i w:val="0"/>
        <w:sz w:val="24"/>
        <w:u w:val="none"/>
      </w:rPr>
    </w:lvl>
  </w:abstractNum>
  <w:abstractNum w:abstractNumId="16">
    <w:nsid w:val="6EBF6777"/>
    <w:multiLevelType w:val="hybridMultilevel"/>
    <w:tmpl w:val="F6B4E98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6FE0403B"/>
    <w:multiLevelType w:val="singleLevel"/>
    <w:tmpl w:val="C1D205DA"/>
    <w:lvl w:ilvl="0">
      <w:start w:val="1"/>
      <w:numFmt w:val="taiwaneseCountingThousand"/>
      <w:lvlText w:val="（%1）"/>
      <w:lvlJc w:val="left"/>
      <w:pPr>
        <w:tabs>
          <w:tab w:val="num" w:pos="1275"/>
        </w:tabs>
        <w:ind w:left="1275" w:hanging="855"/>
      </w:pPr>
      <w:rPr>
        <w:rFonts w:hint="eastAsia"/>
      </w:rPr>
    </w:lvl>
  </w:abstractNum>
  <w:abstractNum w:abstractNumId="18">
    <w:nsid w:val="75946E7B"/>
    <w:multiLevelType w:val="singleLevel"/>
    <w:tmpl w:val="5A8CFF82"/>
    <w:lvl w:ilvl="0">
      <w:start w:val="1"/>
      <w:numFmt w:val="taiwaneseCountingThousand"/>
      <w:lvlText w:val="（%1）"/>
      <w:lvlJc w:val="left"/>
      <w:pPr>
        <w:tabs>
          <w:tab w:val="num" w:pos="1275"/>
        </w:tabs>
        <w:ind w:left="1275" w:hanging="855"/>
      </w:pPr>
      <w:rPr>
        <w:rFonts w:hint="eastAsia"/>
      </w:rPr>
    </w:lvl>
  </w:abstractNum>
  <w:abstractNum w:abstractNumId="19">
    <w:nsid w:val="789F459F"/>
    <w:multiLevelType w:val="singleLevel"/>
    <w:tmpl w:val="2A9881E4"/>
    <w:lvl w:ilvl="0">
      <w:start w:val="12"/>
      <w:numFmt w:val="decimal"/>
      <w:lvlText w:val="%1."/>
      <w:legacy w:legacy="1" w:legacySpace="0" w:legacyIndent="300"/>
      <w:lvlJc w:val="left"/>
      <w:pPr>
        <w:ind w:left="540" w:hanging="300"/>
      </w:pPr>
      <w:rPr>
        <w:rFonts w:ascii="Times New Roman" w:hAnsi="Times New Roman" w:hint="default"/>
        <w:b w:val="0"/>
        <w:i w:val="0"/>
        <w:sz w:val="24"/>
        <w:u w:val="none"/>
      </w:rPr>
    </w:lvl>
  </w:abstractNum>
  <w:abstractNum w:abstractNumId="20">
    <w:nsid w:val="78EB2D7A"/>
    <w:multiLevelType w:val="hybridMultilevel"/>
    <w:tmpl w:val="A96042B4"/>
    <w:lvl w:ilvl="0" w:tplc="619871E4">
      <w:start w:val="1"/>
      <w:numFmt w:val="decimal"/>
      <w:lvlText w:val="%1."/>
      <w:lvlJc w:val="left"/>
      <w:pPr>
        <w:tabs>
          <w:tab w:val="num" w:pos="360"/>
        </w:tabs>
        <w:ind w:left="360" w:hanging="36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97F44A9"/>
    <w:multiLevelType w:val="singleLevel"/>
    <w:tmpl w:val="AFE2045E"/>
    <w:lvl w:ilvl="0">
      <w:start w:val="1"/>
      <w:numFmt w:val="taiwaneseCountingThousand"/>
      <w:lvlText w:val="（%1）"/>
      <w:lvlJc w:val="left"/>
      <w:pPr>
        <w:tabs>
          <w:tab w:val="num" w:pos="1350"/>
        </w:tabs>
        <w:ind w:left="1350" w:hanging="855"/>
      </w:pPr>
      <w:rPr>
        <w:rFonts w:hint="eastAsia"/>
      </w:rPr>
    </w:lvl>
  </w:abstractNum>
  <w:abstractNum w:abstractNumId="22">
    <w:nsid w:val="7ADA5D94"/>
    <w:multiLevelType w:val="singleLevel"/>
    <w:tmpl w:val="83FE1744"/>
    <w:lvl w:ilvl="0">
      <w:start w:val="1"/>
      <w:numFmt w:val="lowerLetter"/>
      <w:lvlText w:val="%1."/>
      <w:lvlJc w:val="left"/>
      <w:pPr>
        <w:tabs>
          <w:tab w:val="num" w:pos="285"/>
        </w:tabs>
        <w:ind w:left="285" w:hanging="285"/>
      </w:pPr>
      <w:rPr>
        <w:rFonts w:hint="default"/>
      </w:rPr>
    </w:lvl>
  </w:abstractNum>
  <w:num w:numId="1">
    <w:abstractNumId w:val="3"/>
  </w:num>
  <w:num w:numId="2">
    <w:abstractNumId w:val="14"/>
  </w:num>
  <w:num w:numId="3">
    <w:abstractNumId w:val="8"/>
  </w:num>
  <w:num w:numId="4">
    <w:abstractNumId w:val="0"/>
  </w:num>
  <w:num w:numId="5">
    <w:abstractNumId w:val="2"/>
  </w:num>
  <w:num w:numId="6">
    <w:abstractNumId w:val="6"/>
  </w:num>
  <w:num w:numId="7">
    <w:abstractNumId w:val="12"/>
  </w:num>
  <w:num w:numId="8">
    <w:abstractNumId w:val="11"/>
  </w:num>
  <w:num w:numId="9">
    <w:abstractNumId w:val="15"/>
  </w:num>
  <w:num w:numId="10">
    <w:abstractNumId w:val="19"/>
  </w:num>
  <w:num w:numId="11">
    <w:abstractNumId w:val="18"/>
  </w:num>
  <w:num w:numId="12">
    <w:abstractNumId w:val="17"/>
  </w:num>
  <w:num w:numId="13">
    <w:abstractNumId w:val="5"/>
  </w:num>
  <w:num w:numId="14">
    <w:abstractNumId w:val="21"/>
  </w:num>
  <w:num w:numId="15">
    <w:abstractNumId w:val="4"/>
  </w:num>
  <w:num w:numId="16">
    <w:abstractNumId w:val="7"/>
  </w:num>
  <w:num w:numId="17">
    <w:abstractNumId w:val="10"/>
  </w:num>
  <w:num w:numId="18">
    <w:abstractNumId w:val="13"/>
  </w:num>
  <w:num w:numId="19">
    <w:abstractNumId w:val="1"/>
  </w:num>
  <w:num w:numId="20">
    <w:abstractNumId w:val="16"/>
  </w:num>
  <w:num w:numId="21">
    <w:abstractNumId w:val="9"/>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2"/>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4810F3"/>
    <w:rsid w:val="000033DB"/>
    <w:rsid w:val="000255C2"/>
    <w:rsid w:val="00025723"/>
    <w:rsid w:val="00042E9B"/>
    <w:rsid w:val="00053159"/>
    <w:rsid w:val="000679A4"/>
    <w:rsid w:val="00073664"/>
    <w:rsid w:val="00074EB5"/>
    <w:rsid w:val="00097B7D"/>
    <w:rsid w:val="000C0BE3"/>
    <w:rsid w:val="000D1273"/>
    <w:rsid w:val="000D1361"/>
    <w:rsid w:val="000D1631"/>
    <w:rsid w:val="001066E1"/>
    <w:rsid w:val="0011310D"/>
    <w:rsid w:val="00116DCF"/>
    <w:rsid w:val="00140D6B"/>
    <w:rsid w:val="001519AE"/>
    <w:rsid w:val="00156BA3"/>
    <w:rsid w:val="00177ABF"/>
    <w:rsid w:val="001A6B2F"/>
    <w:rsid w:val="001D75A4"/>
    <w:rsid w:val="00213FC8"/>
    <w:rsid w:val="002215E2"/>
    <w:rsid w:val="0025123F"/>
    <w:rsid w:val="002759DE"/>
    <w:rsid w:val="00280D0F"/>
    <w:rsid w:val="002B2A3A"/>
    <w:rsid w:val="002B4FDB"/>
    <w:rsid w:val="00301962"/>
    <w:rsid w:val="003108E3"/>
    <w:rsid w:val="00314170"/>
    <w:rsid w:val="003216F7"/>
    <w:rsid w:val="00343350"/>
    <w:rsid w:val="00384560"/>
    <w:rsid w:val="0039738D"/>
    <w:rsid w:val="003C09EE"/>
    <w:rsid w:val="003C28F9"/>
    <w:rsid w:val="003D7B74"/>
    <w:rsid w:val="003E09E9"/>
    <w:rsid w:val="00400E7E"/>
    <w:rsid w:val="00402F2B"/>
    <w:rsid w:val="004031D7"/>
    <w:rsid w:val="00451932"/>
    <w:rsid w:val="00475CAB"/>
    <w:rsid w:val="004810F3"/>
    <w:rsid w:val="0048406D"/>
    <w:rsid w:val="004B33FD"/>
    <w:rsid w:val="004B451E"/>
    <w:rsid w:val="004D1950"/>
    <w:rsid w:val="005057A8"/>
    <w:rsid w:val="00512636"/>
    <w:rsid w:val="00520E28"/>
    <w:rsid w:val="00526EA8"/>
    <w:rsid w:val="00586229"/>
    <w:rsid w:val="00587637"/>
    <w:rsid w:val="005C112E"/>
    <w:rsid w:val="00623084"/>
    <w:rsid w:val="00632198"/>
    <w:rsid w:val="00643CA7"/>
    <w:rsid w:val="00654C8B"/>
    <w:rsid w:val="00670F0D"/>
    <w:rsid w:val="006B5E22"/>
    <w:rsid w:val="006D028E"/>
    <w:rsid w:val="006E3904"/>
    <w:rsid w:val="006F56E8"/>
    <w:rsid w:val="00732720"/>
    <w:rsid w:val="0073753A"/>
    <w:rsid w:val="0075796E"/>
    <w:rsid w:val="00776A55"/>
    <w:rsid w:val="00794C35"/>
    <w:rsid w:val="007A1CA9"/>
    <w:rsid w:val="007A560F"/>
    <w:rsid w:val="007A6F4A"/>
    <w:rsid w:val="007B2E01"/>
    <w:rsid w:val="00802D06"/>
    <w:rsid w:val="00806928"/>
    <w:rsid w:val="00822727"/>
    <w:rsid w:val="00857E22"/>
    <w:rsid w:val="00895048"/>
    <w:rsid w:val="008E2CD6"/>
    <w:rsid w:val="00905741"/>
    <w:rsid w:val="00906411"/>
    <w:rsid w:val="00915E84"/>
    <w:rsid w:val="00927DE5"/>
    <w:rsid w:val="00951A46"/>
    <w:rsid w:val="00961A8E"/>
    <w:rsid w:val="009703AB"/>
    <w:rsid w:val="00972F75"/>
    <w:rsid w:val="00977BB5"/>
    <w:rsid w:val="00997B2C"/>
    <w:rsid w:val="009A6AD8"/>
    <w:rsid w:val="009B0570"/>
    <w:rsid w:val="009C0B7B"/>
    <w:rsid w:val="009D559E"/>
    <w:rsid w:val="009E42DF"/>
    <w:rsid w:val="009F08F2"/>
    <w:rsid w:val="00A04AE7"/>
    <w:rsid w:val="00A15895"/>
    <w:rsid w:val="00A353BA"/>
    <w:rsid w:val="00A45860"/>
    <w:rsid w:val="00A73CA1"/>
    <w:rsid w:val="00A829E8"/>
    <w:rsid w:val="00A84663"/>
    <w:rsid w:val="00A9225B"/>
    <w:rsid w:val="00AA3B25"/>
    <w:rsid w:val="00AB348C"/>
    <w:rsid w:val="00AC2808"/>
    <w:rsid w:val="00B01F77"/>
    <w:rsid w:val="00B22FB7"/>
    <w:rsid w:val="00B24B43"/>
    <w:rsid w:val="00B25372"/>
    <w:rsid w:val="00B416A5"/>
    <w:rsid w:val="00B44978"/>
    <w:rsid w:val="00B640FE"/>
    <w:rsid w:val="00BA4EFC"/>
    <w:rsid w:val="00BA60E6"/>
    <w:rsid w:val="00BE20D7"/>
    <w:rsid w:val="00BE5B0F"/>
    <w:rsid w:val="00BF0408"/>
    <w:rsid w:val="00C46FFB"/>
    <w:rsid w:val="00C6381C"/>
    <w:rsid w:val="00C74A62"/>
    <w:rsid w:val="00C92661"/>
    <w:rsid w:val="00CB3608"/>
    <w:rsid w:val="00CE6C1C"/>
    <w:rsid w:val="00D3273C"/>
    <w:rsid w:val="00D52A9A"/>
    <w:rsid w:val="00D55AEA"/>
    <w:rsid w:val="00D618B9"/>
    <w:rsid w:val="00D76F4B"/>
    <w:rsid w:val="00D87A74"/>
    <w:rsid w:val="00DE0609"/>
    <w:rsid w:val="00DE5293"/>
    <w:rsid w:val="00E020D7"/>
    <w:rsid w:val="00E35779"/>
    <w:rsid w:val="00E513FA"/>
    <w:rsid w:val="00E516E2"/>
    <w:rsid w:val="00E56012"/>
    <w:rsid w:val="00E921C7"/>
    <w:rsid w:val="00E968FE"/>
    <w:rsid w:val="00EC53BD"/>
    <w:rsid w:val="00EC5CD8"/>
    <w:rsid w:val="00EE3FB7"/>
    <w:rsid w:val="00F0637B"/>
    <w:rsid w:val="00F245FA"/>
    <w:rsid w:val="00F42362"/>
    <w:rsid w:val="00F438BC"/>
    <w:rsid w:val="00F7049C"/>
    <w:rsid w:val="00F74A0E"/>
    <w:rsid w:val="00FA49B4"/>
    <w:rsid w:val="00FD4469"/>
    <w:rsid w:val="00FD7D1D"/>
    <w:rsid w:val="00FE45D9"/>
    <w:rsid w:val="00FF0385"/>
    <w:rsid w:val="00FF7B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4"/>
      </w:numPr>
      <w:spacing w:before="180" w:after="180" w:line="720" w:lineRule="atLeast"/>
      <w:outlineLvl w:val="0"/>
    </w:pPr>
    <w:rPr>
      <w:rFonts w:ascii="Arial" w:eastAsia="新細明體" w:hAnsi="Arial"/>
      <w:b/>
      <w:kern w:val="52"/>
      <w:sz w:val="52"/>
    </w:rPr>
  </w:style>
  <w:style w:type="paragraph" w:styleId="2">
    <w:name w:val="heading 2"/>
    <w:basedOn w:val="a"/>
    <w:next w:val="a"/>
    <w:qFormat/>
    <w:pPr>
      <w:keepNext/>
      <w:numPr>
        <w:ilvl w:val="1"/>
        <w:numId w:val="4"/>
      </w:numPr>
      <w:spacing w:line="720" w:lineRule="atLeast"/>
      <w:outlineLvl w:val="1"/>
    </w:pPr>
    <w:rPr>
      <w:rFonts w:ascii="Arial" w:eastAsia="新細明體" w:hAnsi="Arial"/>
      <w:b/>
      <w:sz w:val="48"/>
    </w:rPr>
  </w:style>
  <w:style w:type="paragraph" w:styleId="3">
    <w:name w:val="heading 3"/>
    <w:basedOn w:val="a"/>
    <w:next w:val="a"/>
    <w:qFormat/>
    <w:pPr>
      <w:keepNext/>
      <w:numPr>
        <w:ilvl w:val="2"/>
        <w:numId w:val="4"/>
      </w:numPr>
      <w:spacing w:line="720" w:lineRule="atLeast"/>
      <w:outlineLvl w:val="2"/>
    </w:pPr>
    <w:rPr>
      <w:rFonts w:ascii="Arial" w:eastAsia="新細明體" w:hAnsi="Arial"/>
      <w:b/>
      <w:sz w:val="36"/>
    </w:rPr>
  </w:style>
  <w:style w:type="paragraph" w:styleId="4">
    <w:name w:val="heading 4"/>
    <w:basedOn w:val="a"/>
    <w:next w:val="a"/>
    <w:qFormat/>
    <w:pPr>
      <w:keepNext/>
      <w:numPr>
        <w:ilvl w:val="3"/>
        <w:numId w:val="4"/>
      </w:numPr>
      <w:spacing w:line="720" w:lineRule="atLeast"/>
      <w:outlineLvl w:val="3"/>
    </w:pPr>
    <w:rPr>
      <w:rFonts w:ascii="Arial" w:eastAsia="新細明體" w:hAnsi="Arial"/>
      <w:sz w:val="36"/>
    </w:rPr>
  </w:style>
  <w:style w:type="paragraph" w:styleId="5">
    <w:name w:val="heading 5"/>
    <w:basedOn w:val="a"/>
    <w:next w:val="a"/>
    <w:qFormat/>
    <w:pPr>
      <w:keepNext/>
      <w:numPr>
        <w:ilvl w:val="4"/>
        <w:numId w:val="4"/>
      </w:numPr>
      <w:spacing w:line="720" w:lineRule="atLeast"/>
      <w:outlineLvl w:val="4"/>
    </w:pPr>
    <w:rPr>
      <w:rFonts w:ascii="Arial" w:eastAsia="新細明體" w:hAnsi="Arial"/>
      <w:b/>
      <w:sz w:val="36"/>
    </w:rPr>
  </w:style>
  <w:style w:type="paragraph" w:styleId="6">
    <w:name w:val="heading 6"/>
    <w:basedOn w:val="a"/>
    <w:next w:val="a"/>
    <w:qFormat/>
    <w:pPr>
      <w:keepNext/>
      <w:numPr>
        <w:ilvl w:val="5"/>
        <w:numId w:val="4"/>
      </w:numPr>
      <w:spacing w:line="720" w:lineRule="atLeast"/>
      <w:outlineLvl w:val="5"/>
    </w:pPr>
    <w:rPr>
      <w:rFonts w:ascii="Arial" w:eastAsia="新細明體" w:hAnsi="Arial"/>
      <w:sz w:val="36"/>
    </w:rPr>
  </w:style>
  <w:style w:type="paragraph" w:styleId="7">
    <w:name w:val="heading 7"/>
    <w:basedOn w:val="a"/>
    <w:next w:val="a"/>
    <w:qFormat/>
    <w:pPr>
      <w:keepNext/>
      <w:numPr>
        <w:ilvl w:val="6"/>
        <w:numId w:val="4"/>
      </w:numPr>
      <w:spacing w:line="720" w:lineRule="atLeast"/>
      <w:outlineLvl w:val="6"/>
    </w:pPr>
    <w:rPr>
      <w:rFonts w:ascii="Arial" w:eastAsia="新細明體" w:hAnsi="Arial"/>
      <w:b/>
      <w:sz w:val="36"/>
    </w:rPr>
  </w:style>
  <w:style w:type="paragraph" w:styleId="8">
    <w:name w:val="heading 8"/>
    <w:basedOn w:val="a"/>
    <w:next w:val="a"/>
    <w:qFormat/>
    <w:pPr>
      <w:keepNext/>
      <w:numPr>
        <w:ilvl w:val="7"/>
        <w:numId w:val="4"/>
      </w:numPr>
      <w:spacing w:line="720" w:lineRule="atLeast"/>
      <w:outlineLvl w:val="7"/>
    </w:pPr>
    <w:rPr>
      <w:rFonts w:ascii="Arial" w:eastAsia="新細明體" w:hAnsi="Arial"/>
      <w:sz w:val="36"/>
    </w:rPr>
  </w:style>
  <w:style w:type="paragraph" w:styleId="9">
    <w:name w:val="heading 9"/>
    <w:basedOn w:val="a"/>
    <w:next w:val="a"/>
    <w:qFormat/>
    <w:pPr>
      <w:keepNext/>
      <w:numPr>
        <w:ilvl w:val="8"/>
        <w:numId w:val="4"/>
      </w:numPr>
      <w:spacing w:line="720" w:lineRule="atLeast"/>
      <w:outlineLvl w:val="8"/>
    </w:pPr>
    <w:rPr>
      <w:rFonts w:ascii="Arial" w:eastAsia="新細明體"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pPr>
      <w:tabs>
        <w:tab w:val="center" w:pos="4153"/>
        <w:tab w:val="right" w:pos="8306"/>
      </w:tabs>
    </w:pPr>
    <w:rPr>
      <w:sz w:val="20"/>
    </w:rPr>
  </w:style>
  <w:style w:type="character" w:styleId="a6">
    <w:name w:val="page number"/>
    <w:basedOn w:val="a0"/>
  </w:style>
  <w:style w:type="paragraph" w:styleId="a7">
    <w:name w:val="Body Text Indent"/>
    <w:basedOn w:val="a"/>
    <w:pPr>
      <w:snapToGrid w:val="0"/>
      <w:ind w:left="1200"/>
      <w:jc w:val="both"/>
    </w:pPr>
    <w:rPr>
      <w:rFonts w:eastAsia="標楷體"/>
      <w:spacing w:val="4"/>
    </w:rPr>
  </w:style>
  <w:style w:type="paragraph" w:styleId="20">
    <w:name w:val="Body Text Indent 2"/>
    <w:basedOn w:val="a"/>
    <w:pPr>
      <w:numPr>
        <w:ilvl w:val="12"/>
      </w:numPr>
      <w:snapToGrid w:val="0"/>
      <w:ind w:left="720"/>
      <w:jc w:val="both"/>
    </w:pPr>
    <w:rPr>
      <w:rFonts w:eastAsia="標楷體"/>
      <w:spacing w:val="4"/>
    </w:rPr>
  </w:style>
  <w:style w:type="paragraph" w:styleId="a8">
    <w:name w:val="Date"/>
    <w:basedOn w:val="a"/>
    <w:next w:val="a"/>
    <w:pPr>
      <w:jc w:val="right"/>
    </w:pPr>
    <w:rPr>
      <w:rFonts w:eastAsia="標楷體"/>
      <w:spacing w:val="4"/>
    </w:rPr>
  </w:style>
  <w:style w:type="paragraph" w:styleId="a9">
    <w:name w:val="Balloon Text"/>
    <w:basedOn w:val="a"/>
    <w:semiHidden/>
    <w:rsid w:val="004810F3"/>
    <w:rPr>
      <w:rFonts w:ascii="Arial" w:eastAsia="新細明體" w:hAnsi="Arial"/>
      <w:sz w:val="18"/>
      <w:szCs w:val="18"/>
    </w:rPr>
  </w:style>
  <w:style w:type="character" w:customStyle="1" w:styleId="a5">
    <w:name w:val="頁尾 字元"/>
    <w:link w:val="a4"/>
    <w:rsid w:val="00074E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4"/>
      </w:numPr>
      <w:spacing w:before="180" w:after="180" w:line="720" w:lineRule="atLeast"/>
      <w:outlineLvl w:val="0"/>
    </w:pPr>
    <w:rPr>
      <w:rFonts w:ascii="Arial" w:eastAsia="新細明體" w:hAnsi="Arial"/>
      <w:b/>
      <w:kern w:val="52"/>
      <w:sz w:val="52"/>
    </w:rPr>
  </w:style>
  <w:style w:type="paragraph" w:styleId="2">
    <w:name w:val="heading 2"/>
    <w:basedOn w:val="a"/>
    <w:next w:val="a"/>
    <w:qFormat/>
    <w:pPr>
      <w:keepNext/>
      <w:numPr>
        <w:ilvl w:val="1"/>
        <w:numId w:val="4"/>
      </w:numPr>
      <w:spacing w:line="720" w:lineRule="atLeast"/>
      <w:outlineLvl w:val="1"/>
    </w:pPr>
    <w:rPr>
      <w:rFonts w:ascii="Arial" w:eastAsia="新細明體" w:hAnsi="Arial"/>
      <w:b/>
      <w:sz w:val="48"/>
    </w:rPr>
  </w:style>
  <w:style w:type="paragraph" w:styleId="3">
    <w:name w:val="heading 3"/>
    <w:basedOn w:val="a"/>
    <w:next w:val="a"/>
    <w:qFormat/>
    <w:pPr>
      <w:keepNext/>
      <w:numPr>
        <w:ilvl w:val="2"/>
        <w:numId w:val="4"/>
      </w:numPr>
      <w:spacing w:line="720" w:lineRule="atLeast"/>
      <w:outlineLvl w:val="2"/>
    </w:pPr>
    <w:rPr>
      <w:rFonts w:ascii="Arial" w:eastAsia="新細明體" w:hAnsi="Arial"/>
      <w:b/>
      <w:sz w:val="36"/>
    </w:rPr>
  </w:style>
  <w:style w:type="paragraph" w:styleId="4">
    <w:name w:val="heading 4"/>
    <w:basedOn w:val="a"/>
    <w:next w:val="a"/>
    <w:qFormat/>
    <w:pPr>
      <w:keepNext/>
      <w:numPr>
        <w:ilvl w:val="3"/>
        <w:numId w:val="4"/>
      </w:numPr>
      <w:spacing w:line="720" w:lineRule="atLeast"/>
      <w:outlineLvl w:val="3"/>
    </w:pPr>
    <w:rPr>
      <w:rFonts w:ascii="Arial" w:eastAsia="新細明體" w:hAnsi="Arial"/>
      <w:sz w:val="36"/>
    </w:rPr>
  </w:style>
  <w:style w:type="paragraph" w:styleId="5">
    <w:name w:val="heading 5"/>
    <w:basedOn w:val="a"/>
    <w:next w:val="a"/>
    <w:qFormat/>
    <w:pPr>
      <w:keepNext/>
      <w:numPr>
        <w:ilvl w:val="4"/>
        <w:numId w:val="4"/>
      </w:numPr>
      <w:spacing w:line="720" w:lineRule="atLeast"/>
      <w:outlineLvl w:val="4"/>
    </w:pPr>
    <w:rPr>
      <w:rFonts w:ascii="Arial" w:eastAsia="新細明體" w:hAnsi="Arial"/>
      <w:b/>
      <w:sz w:val="36"/>
    </w:rPr>
  </w:style>
  <w:style w:type="paragraph" w:styleId="6">
    <w:name w:val="heading 6"/>
    <w:basedOn w:val="a"/>
    <w:next w:val="a"/>
    <w:qFormat/>
    <w:pPr>
      <w:keepNext/>
      <w:numPr>
        <w:ilvl w:val="5"/>
        <w:numId w:val="4"/>
      </w:numPr>
      <w:spacing w:line="720" w:lineRule="atLeast"/>
      <w:outlineLvl w:val="5"/>
    </w:pPr>
    <w:rPr>
      <w:rFonts w:ascii="Arial" w:eastAsia="新細明體" w:hAnsi="Arial"/>
      <w:sz w:val="36"/>
    </w:rPr>
  </w:style>
  <w:style w:type="paragraph" w:styleId="7">
    <w:name w:val="heading 7"/>
    <w:basedOn w:val="a"/>
    <w:next w:val="a"/>
    <w:qFormat/>
    <w:pPr>
      <w:keepNext/>
      <w:numPr>
        <w:ilvl w:val="6"/>
        <w:numId w:val="4"/>
      </w:numPr>
      <w:spacing w:line="720" w:lineRule="atLeast"/>
      <w:outlineLvl w:val="6"/>
    </w:pPr>
    <w:rPr>
      <w:rFonts w:ascii="Arial" w:eastAsia="新細明體" w:hAnsi="Arial"/>
      <w:b/>
      <w:sz w:val="36"/>
    </w:rPr>
  </w:style>
  <w:style w:type="paragraph" w:styleId="8">
    <w:name w:val="heading 8"/>
    <w:basedOn w:val="a"/>
    <w:next w:val="a"/>
    <w:qFormat/>
    <w:pPr>
      <w:keepNext/>
      <w:numPr>
        <w:ilvl w:val="7"/>
        <w:numId w:val="4"/>
      </w:numPr>
      <w:spacing w:line="720" w:lineRule="atLeast"/>
      <w:outlineLvl w:val="7"/>
    </w:pPr>
    <w:rPr>
      <w:rFonts w:ascii="Arial" w:eastAsia="新細明體" w:hAnsi="Arial"/>
      <w:sz w:val="36"/>
    </w:rPr>
  </w:style>
  <w:style w:type="paragraph" w:styleId="9">
    <w:name w:val="heading 9"/>
    <w:basedOn w:val="a"/>
    <w:next w:val="a"/>
    <w:qFormat/>
    <w:pPr>
      <w:keepNext/>
      <w:numPr>
        <w:ilvl w:val="8"/>
        <w:numId w:val="4"/>
      </w:numPr>
      <w:spacing w:line="720" w:lineRule="atLeast"/>
      <w:outlineLvl w:val="8"/>
    </w:pPr>
    <w:rPr>
      <w:rFonts w:ascii="Arial" w:eastAsia="新細明體"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pPr>
      <w:tabs>
        <w:tab w:val="center" w:pos="4153"/>
        <w:tab w:val="right" w:pos="8306"/>
      </w:tabs>
    </w:pPr>
    <w:rPr>
      <w:sz w:val="20"/>
    </w:rPr>
  </w:style>
  <w:style w:type="character" w:styleId="a6">
    <w:name w:val="page number"/>
    <w:basedOn w:val="a0"/>
  </w:style>
  <w:style w:type="paragraph" w:styleId="a7">
    <w:name w:val="Body Text Indent"/>
    <w:basedOn w:val="a"/>
    <w:pPr>
      <w:snapToGrid w:val="0"/>
      <w:ind w:left="1200"/>
      <w:jc w:val="both"/>
    </w:pPr>
    <w:rPr>
      <w:rFonts w:eastAsia="標楷體"/>
      <w:spacing w:val="4"/>
    </w:rPr>
  </w:style>
  <w:style w:type="paragraph" w:styleId="20">
    <w:name w:val="Body Text Indent 2"/>
    <w:basedOn w:val="a"/>
    <w:pPr>
      <w:numPr>
        <w:ilvl w:val="12"/>
      </w:numPr>
      <w:snapToGrid w:val="0"/>
      <w:ind w:left="720"/>
      <w:jc w:val="both"/>
    </w:pPr>
    <w:rPr>
      <w:rFonts w:eastAsia="標楷體"/>
      <w:spacing w:val="4"/>
    </w:rPr>
  </w:style>
  <w:style w:type="paragraph" w:styleId="a8">
    <w:name w:val="Date"/>
    <w:basedOn w:val="a"/>
    <w:next w:val="a"/>
    <w:pPr>
      <w:jc w:val="right"/>
    </w:pPr>
    <w:rPr>
      <w:rFonts w:eastAsia="標楷體"/>
      <w:spacing w:val="4"/>
    </w:rPr>
  </w:style>
  <w:style w:type="paragraph" w:styleId="a9">
    <w:name w:val="Balloon Text"/>
    <w:basedOn w:val="a"/>
    <w:semiHidden/>
    <w:rsid w:val="004810F3"/>
    <w:rPr>
      <w:rFonts w:ascii="Arial" w:eastAsia="新細明體" w:hAnsi="Arial"/>
      <w:sz w:val="18"/>
      <w:szCs w:val="18"/>
    </w:rPr>
  </w:style>
  <w:style w:type="character" w:customStyle="1" w:styleId="a5">
    <w:name w:val="頁尾 字元"/>
    <w:link w:val="a4"/>
    <w:rsid w:val="00074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047435">
      <w:bodyDiv w:val="1"/>
      <w:marLeft w:val="0"/>
      <w:marRight w:val="0"/>
      <w:marTop w:val="0"/>
      <w:marBottom w:val="0"/>
      <w:divBdr>
        <w:top w:val="none" w:sz="0" w:space="0" w:color="auto"/>
        <w:left w:val="none" w:sz="0" w:space="0" w:color="auto"/>
        <w:bottom w:val="none" w:sz="0" w:space="0" w:color="auto"/>
        <w:right w:val="none" w:sz="0" w:space="0" w:color="auto"/>
      </w:divBdr>
    </w:div>
    <w:div w:id="16673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2285</Words>
  <Characters>13028</Characters>
  <Application>Microsoft Office Word</Application>
  <DocSecurity>0</DocSecurity>
  <Lines>108</Lines>
  <Paragraphs>30</Paragraphs>
  <ScaleCrop>false</ScaleCrop>
  <Company>xxxxx</Company>
  <LinksUpToDate>false</LinksUpToDate>
  <CharactersWithSpaces>15283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食品GMP認證制度規章彙編</dc:title>
  <dc:creator>xxx</dc:creator>
  <cp:lastModifiedBy>admin</cp:lastModifiedBy>
  <cp:revision>2</cp:revision>
  <cp:lastPrinted>2018-05-03T08:18:00Z</cp:lastPrinted>
  <dcterms:created xsi:type="dcterms:W3CDTF">2019-06-18T08:37:00Z</dcterms:created>
  <dcterms:modified xsi:type="dcterms:W3CDTF">2019-06-18T08:37:00Z</dcterms:modified>
</cp:coreProperties>
</file>